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7B" w:rsidRPr="00B06F7B" w:rsidRDefault="00B06F7B" w:rsidP="00B06F7B">
      <w:pPr>
        <w:spacing w:before="100" w:beforeAutospacing="1" w:after="100" w:afterAutospacing="1"/>
        <w:outlineLvl w:val="0"/>
        <w:rPr>
          <w:b/>
          <w:bCs/>
          <w:kern w:val="36"/>
          <w:sz w:val="48"/>
          <w:szCs w:val="48"/>
          <w:lang w:eastAsia="es-ES_tradnl"/>
        </w:rPr>
      </w:pPr>
      <w:r w:rsidRPr="00B06F7B">
        <w:rPr>
          <w:b/>
          <w:bCs/>
          <w:kern w:val="36"/>
          <w:sz w:val="48"/>
          <w:szCs w:val="48"/>
          <w:lang w:eastAsia="es-ES_tradnl"/>
        </w:rPr>
        <w:t>Libertad académica</w:t>
      </w:r>
    </w:p>
    <w:p w:rsidR="00B06F7B" w:rsidRPr="00B06F7B" w:rsidRDefault="00B06F7B" w:rsidP="00B06F7B">
      <w:pPr>
        <w:spacing w:before="100" w:beforeAutospacing="1" w:after="100" w:afterAutospacing="1"/>
        <w:outlineLvl w:val="2"/>
        <w:rPr>
          <w:b/>
          <w:bCs/>
          <w:sz w:val="27"/>
          <w:szCs w:val="27"/>
          <w:lang w:eastAsia="es-ES_tradnl"/>
        </w:rPr>
      </w:pPr>
      <w:r w:rsidRPr="00B06F7B">
        <w:rPr>
          <w:b/>
          <w:bCs/>
          <w:sz w:val="27"/>
          <w:szCs w:val="27"/>
          <w:lang w:eastAsia="es-ES_tradnl"/>
        </w:rPr>
        <w:t xml:space="preserve">De </w:t>
      </w:r>
      <w:proofErr w:type="spellStart"/>
      <w:r w:rsidRPr="00B06F7B">
        <w:rPr>
          <w:b/>
          <w:bCs/>
          <w:sz w:val="27"/>
          <w:szCs w:val="27"/>
          <w:lang w:eastAsia="es-ES_tradnl"/>
        </w:rPr>
        <w:t>Wikipedia</w:t>
      </w:r>
      <w:proofErr w:type="spellEnd"/>
      <w:r w:rsidRPr="00B06F7B">
        <w:rPr>
          <w:b/>
          <w:bCs/>
          <w:sz w:val="27"/>
          <w:szCs w:val="27"/>
          <w:lang w:eastAsia="es-ES_tradnl"/>
        </w:rPr>
        <w:t>, la enciclopedia libre</w:t>
      </w:r>
    </w:p>
    <w:p w:rsidR="00B06F7B" w:rsidRPr="00B06F7B" w:rsidRDefault="00B06F7B" w:rsidP="00B06F7B">
      <w:pPr>
        <w:spacing w:before="100" w:beforeAutospacing="1" w:after="100" w:afterAutospacing="1"/>
        <w:rPr>
          <w:lang w:eastAsia="es-ES_tradnl"/>
        </w:rPr>
      </w:pPr>
      <w:r w:rsidRPr="00B06F7B">
        <w:rPr>
          <w:lang w:eastAsia="es-ES_tradnl"/>
        </w:rPr>
        <w:t xml:space="preserve">La </w:t>
      </w:r>
      <w:r w:rsidRPr="00B06F7B">
        <w:rPr>
          <w:b/>
          <w:bCs/>
          <w:lang w:eastAsia="es-ES_tradnl"/>
        </w:rPr>
        <w:t>libertad académica</w:t>
      </w:r>
      <w:r w:rsidRPr="00B06F7B">
        <w:rPr>
          <w:lang w:eastAsia="es-ES_tradnl"/>
        </w:rPr>
        <w:t xml:space="preserve"> o </w:t>
      </w:r>
      <w:r w:rsidRPr="00B06F7B">
        <w:rPr>
          <w:b/>
          <w:bCs/>
          <w:lang w:eastAsia="es-ES_tradnl"/>
        </w:rPr>
        <w:t>libertad de cátedra</w:t>
      </w:r>
      <w:r w:rsidRPr="00B06F7B">
        <w:rPr>
          <w:lang w:eastAsia="es-ES_tradnl"/>
        </w:rPr>
        <w:t xml:space="preserve"> es:</w:t>
      </w:r>
    </w:p>
    <w:p w:rsidR="00B06F7B" w:rsidRPr="00B06F7B" w:rsidRDefault="00B06F7B" w:rsidP="00B06F7B">
      <w:pPr>
        <w:spacing w:before="100" w:beforeAutospacing="1" w:after="100" w:afterAutospacing="1"/>
        <w:rPr>
          <w:lang w:eastAsia="es-ES_tradnl"/>
        </w:rPr>
      </w:pPr>
      <w:r w:rsidRPr="00B06F7B">
        <w:rPr>
          <w:i/>
          <w:iCs/>
          <w:lang w:eastAsia="es-ES_tradnl"/>
        </w:rPr>
        <w:t xml:space="preserve">"La libertad de enseñar y debatir sin verse limitado por doctrinas instituidas, la libertad de llevar a cabo investigaciones y difundir y publicar los resultados de las mismas, la libertad de expresar libremente la propia opinión sobre la institución o el sistema en el que se trabaja, la libertad ante la censura institucional y la libertad de participar en órganos profesionales u organizaciones académicas representativas. Todo el personal docente de la enseñanza superior deberá poder ejercer sus funciones sin sufrir discriminación alguna y sin temor a represión por parte del Estado o de </w:t>
      </w:r>
    </w:p>
    <w:tbl>
      <w:tblPr>
        <w:tblW w:w="0" w:type="auto"/>
        <w:tblCellSpacing w:w="15" w:type="dxa"/>
        <w:tblCellMar>
          <w:top w:w="15" w:type="dxa"/>
          <w:left w:w="15" w:type="dxa"/>
          <w:bottom w:w="15" w:type="dxa"/>
          <w:right w:w="15" w:type="dxa"/>
        </w:tblCellMar>
        <w:tblLook w:val="04A0"/>
      </w:tblPr>
      <w:tblGrid>
        <w:gridCol w:w="96"/>
      </w:tblGrid>
      <w:tr w:rsidR="00B06F7B" w:rsidRPr="00B06F7B" w:rsidTr="00B06F7B">
        <w:trPr>
          <w:tblCellSpacing w:w="15" w:type="dxa"/>
        </w:trPr>
        <w:tc>
          <w:tcPr>
            <w:tcW w:w="0" w:type="auto"/>
            <w:vAlign w:val="center"/>
            <w:hideMark/>
          </w:tcPr>
          <w:p w:rsidR="00B06F7B" w:rsidRPr="00B06F7B" w:rsidRDefault="00B06F7B" w:rsidP="00A36D58">
            <w:pPr>
              <w:spacing w:before="100" w:beforeAutospacing="1" w:after="100" w:afterAutospacing="1"/>
              <w:ind w:left="720"/>
              <w:rPr>
                <w:lang w:eastAsia="es-ES_tradnl"/>
              </w:rPr>
            </w:pPr>
          </w:p>
        </w:tc>
      </w:tr>
    </w:tbl>
    <w:p w:rsidR="00B06F7B" w:rsidRPr="00B06F7B" w:rsidRDefault="00B06F7B" w:rsidP="00B06F7B">
      <w:pPr>
        <w:spacing w:before="100" w:beforeAutospacing="1" w:after="100" w:afterAutospacing="1"/>
        <w:outlineLvl w:val="1"/>
        <w:rPr>
          <w:b/>
          <w:bCs/>
          <w:sz w:val="36"/>
          <w:szCs w:val="36"/>
          <w:lang w:eastAsia="es-ES_tradnl"/>
        </w:rPr>
      </w:pPr>
      <w:bookmarkStart w:id="0" w:name="Definici.C3.B3n_y_fundamento"/>
      <w:bookmarkEnd w:id="0"/>
      <w:r w:rsidRPr="00B06F7B">
        <w:rPr>
          <w:b/>
          <w:bCs/>
          <w:sz w:val="36"/>
          <w:szCs w:val="36"/>
          <w:lang w:eastAsia="es-ES_tradnl"/>
        </w:rPr>
        <w:t xml:space="preserve">Definición y fundamento </w:t>
      </w:r>
    </w:p>
    <w:p w:rsidR="00B06F7B" w:rsidRPr="00B06F7B" w:rsidRDefault="00B06F7B" w:rsidP="00B06F7B">
      <w:pPr>
        <w:spacing w:before="100" w:beforeAutospacing="1" w:after="100" w:afterAutospacing="1"/>
        <w:rPr>
          <w:lang w:eastAsia="es-ES_tradnl"/>
        </w:rPr>
      </w:pPr>
      <w:r w:rsidRPr="00B06F7B">
        <w:rPr>
          <w:lang w:eastAsia="es-ES_tradnl"/>
        </w:rPr>
        <w:t xml:space="preserve">La </w:t>
      </w:r>
      <w:r w:rsidRPr="00B06F7B">
        <w:rPr>
          <w:b/>
          <w:bCs/>
          <w:lang w:eastAsia="es-ES_tradnl"/>
        </w:rPr>
        <w:t>libertad académica</w:t>
      </w:r>
      <w:r w:rsidRPr="00B06F7B">
        <w:rPr>
          <w:lang w:eastAsia="es-ES_tradnl"/>
        </w:rPr>
        <w:t xml:space="preserve"> o </w:t>
      </w:r>
      <w:r w:rsidRPr="00B06F7B">
        <w:rPr>
          <w:b/>
          <w:bCs/>
          <w:lang w:eastAsia="es-ES_tradnl"/>
        </w:rPr>
        <w:t>libertad de cátedra</w:t>
      </w:r>
      <w:r w:rsidRPr="00B06F7B">
        <w:rPr>
          <w:lang w:eastAsia="es-ES_tradnl"/>
        </w:rPr>
        <w:t xml:space="preserve"> incluye la libertad de los profesores, estudiantes e instituciones académicas de tener como meta la búsqueda desinteresada de la verdad y del conocimiento, sin importar a dónde conduzca y sin una interferencia indebida o irrazonable.</w:t>
      </w:r>
      <w:r w:rsidR="00A36D58" w:rsidRPr="00B06F7B">
        <w:rPr>
          <w:lang w:eastAsia="es-ES_tradnl"/>
        </w:rPr>
        <w:t xml:space="preserve"> </w:t>
      </w:r>
    </w:p>
    <w:p w:rsidR="00B06F7B" w:rsidRPr="00B06F7B" w:rsidRDefault="00B06F7B" w:rsidP="00B06F7B">
      <w:pPr>
        <w:spacing w:before="100" w:beforeAutospacing="1" w:after="100" w:afterAutospacing="1"/>
        <w:rPr>
          <w:lang w:eastAsia="es-ES_tradnl"/>
        </w:rPr>
      </w:pPr>
      <w:r w:rsidRPr="00B06F7B">
        <w:rPr>
          <w:lang w:eastAsia="es-ES_tradnl"/>
        </w:rPr>
        <w:t>Entre otros derechos, la libertad académica incluye la libertad de trabajar en todo el rango de actividades relacionadas con la producción de conocimiento y búsqueda de la verdad, incluyendo la elección del tema de investigación, la elección de lo que se enseñará en clase, la presentación de los hallazgos a colegas y su publicación</w:t>
      </w:r>
      <w:hyperlink r:id="rId5" w:anchor="cite_note-4" w:history="1">
        <w:r w:rsidRPr="00B06F7B">
          <w:rPr>
            <w:color w:val="0000FF"/>
            <w:u w:val="single"/>
            <w:vertAlign w:val="superscript"/>
            <w:lang w:eastAsia="es-ES_tradnl"/>
          </w:rPr>
          <w:t>[5]</w:t>
        </w:r>
      </w:hyperlink>
    </w:p>
    <w:p w:rsidR="00B06F7B" w:rsidRPr="00B06F7B" w:rsidRDefault="00B06F7B" w:rsidP="00B06F7B">
      <w:pPr>
        <w:spacing w:before="100" w:beforeAutospacing="1" w:after="100" w:afterAutospacing="1"/>
        <w:rPr>
          <w:lang w:eastAsia="es-ES_tradnl"/>
        </w:rPr>
      </w:pPr>
      <w:r w:rsidRPr="00B06F7B">
        <w:rPr>
          <w:lang w:eastAsia="es-ES_tradnl"/>
        </w:rPr>
        <w:t xml:space="preserve">La libertad académica es uno de los pocos </w:t>
      </w:r>
      <w:hyperlink r:id="rId6" w:tooltip="Derechos fundamentales" w:history="1">
        <w:r w:rsidRPr="00B06F7B">
          <w:rPr>
            <w:color w:val="0000FF"/>
            <w:u w:val="single"/>
            <w:lang w:eastAsia="es-ES_tradnl"/>
          </w:rPr>
          <w:t>derechos fundamentales</w:t>
        </w:r>
      </w:hyperlink>
      <w:r w:rsidRPr="00B06F7B">
        <w:rPr>
          <w:lang w:eastAsia="es-ES_tradnl"/>
        </w:rPr>
        <w:t xml:space="preserve"> o </w:t>
      </w:r>
      <w:hyperlink r:id="rId7" w:tooltip="Derechos humanos" w:history="1">
        <w:r w:rsidRPr="00B06F7B">
          <w:rPr>
            <w:color w:val="0000FF"/>
            <w:u w:val="single"/>
            <w:lang w:eastAsia="es-ES_tradnl"/>
          </w:rPr>
          <w:t>humanos</w:t>
        </w:r>
      </w:hyperlink>
      <w:r w:rsidRPr="00B06F7B">
        <w:rPr>
          <w:lang w:eastAsia="es-ES_tradnl"/>
        </w:rPr>
        <w:t xml:space="preserve"> restringidos a un ámbito específico: la </w:t>
      </w:r>
      <w:hyperlink r:id="rId8" w:tooltip="Educación superior" w:history="1">
        <w:r w:rsidRPr="00B06F7B">
          <w:rPr>
            <w:color w:val="0000FF"/>
            <w:u w:val="single"/>
            <w:lang w:eastAsia="es-ES_tradnl"/>
          </w:rPr>
          <w:t>educación superior</w:t>
        </w:r>
      </w:hyperlink>
      <w:r w:rsidRPr="00B06F7B">
        <w:rPr>
          <w:lang w:eastAsia="es-ES_tradnl"/>
        </w:rPr>
        <w:t xml:space="preserve"> (docencia e investigación).</w:t>
      </w:r>
    </w:p>
    <w:p w:rsidR="00B06F7B" w:rsidRPr="00B06F7B" w:rsidRDefault="00B06F7B" w:rsidP="00B06F7B">
      <w:pPr>
        <w:spacing w:before="100" w:beforeAutospacing="1" w:after="100" w:afterAutospacing="1"/>
        <w:rPr>
          <w:lang w:eastAsia="es-ES_tradnl"/>
        </w:rPr>
      </w:pPr>
      <w:r w:rsidRPr="00B06F7B">
        <w:rPr>
          <w:lang w:eastAsia="es-ES_tradnl"/>
        </w:rPr>
        <w:t xml:space="preserve">Por su profunda influencia en la educación superior, el mantenimiento de este </w:t>
      </w:r>
      <w:hyperlink r:id="rId9" w:tooltip="Derechos humanos" w:history="1">
        <w:r w:rsidRPr="00B06F7B">
          <w:rPr>
            <w:color w:val="0000FF"/>
            <w:u w:val="single"/>
            <w:lang w:eastAsia="es-ES_tradnl"/>
          </w:rPr>
          <w:t>derecho humano</w:t>
        </w:r>
      </w:hyperlink>
      <w:r w:rsidRPr="00B06F7B">
        <w:rPr>
          <w:lang w:eastAsia="es-ES_tradnl"/>
        </w:rPr>
        <w:t xml:space="preserve"> es imprescindible para el desarrollo económico y social de un país.</w:t>
      </w:r>
    </w:p>
    <w:p w:rsidR="00B06F7B" w:rsidRPr="00B06F7B" w:rsidRDefault="00B06F7B" w:rsidP="00B06F7B">
      <w:pPr>
        <w:spacing w:before="100" w:beforeAutospacing="1" w:after="100" w:afterAutospacing="1"/>
        <w:rPr>
          <w:lang w:eastAsia="es-ES_tradnl"/>
        </w:rPr>
      </w:pPr>
      <w:r w:rsidRPr="00B06F7B">
        <w:rPr>
          <w:lang w:eastAsia="es-ES_tradnl"/>
        </w:rPr>
        <w:t>Sin embargo, la libertad académica tiene límites. Por ejemplo, en los Estados Unidos, de acuerdo con la declaración de 1940 de la Asociación Americana de Profesores Universitarios &lt;</w:t>
      </w:r>
      <w:proofErr w:type="spellStart"/>
      <w:r w:rsidRPr="00B06F7B">
        <w:rPr>
          <w:lang w:eastAsia="es-ES_tradnl"/>
        </w:rPr>
        <w:t>AAUP</w:t>
      </w:r>
      <w:proofErr w:type="spellEnd"/>
      <w:r w:rsidR="00A36D58" w:rsidRPr="00B06F7B">
        <w:rPr>
          <w:lang w:eastAsia="es-ES_tradnl"/>
        </w:rPr>
        <w:t>/</w:t>
      </w:r>
      <w:r w:rsidRPr="00B06F7B">
        <w:rPr>
          <w:lang w:eastAsia="es-ES_tradnl"/>
        </w:rPr>
        <w:t>1940&gt;, los profesores tienen que tener cuidado de evitar tocar material controvertido que no está relacionado con el tema de enseñanza. Cuando hablan o escriben en los medios públicos de comunicación, tienen la libertad de expresar sus opiniones sin temor de censura o represión institucional, pero deben ser moderados e indicar claramente que no hablan en nombre de la institución que los alberga.</w:t>
      </w:r>
    </w:p>
    <w:p w:rsidR="00B06F7B" w:rsidRPr="00B06F7B" w:rsidRDefault="00B06F7B" w:rsidP="00B06F7B">
      <w:pPr>
        <w:spacing w:before="100" w:beforeAutospacing="1" w:after="100" w:afterAutospacing="1"/>
        <w:rPr>
          <w:lang w:eastAsia="es-ES_tradnl"/>
        </w:rPr>
      </w:pPr>
      <w:r w:rsidRPr="00B06F7B">
        <w:rPr>
          <w:lang w:eastAsia="es-ES_tradnl"/>
        </w:rPr>
        <w:t>La titularidad (</w:t>
      </w:r>
      <w:proofErr w:type="spellStart"/>
      <w:r w:rsidRPr="00B06F7B">
        <w:rPr>
          <w:i/>
          <w:iCs/>
          <w:lang w:eastAsia="es-ES_tradnl"/>
        </w:rPr>
        <w:t>tenure</w:t>
      </w:r>
      <w:proofErr w:type="spellEnd"/>
      <w:r w:rsidRPr="00B06F7B">
        <w:rPr>
          <w:lang w:eastAsia="es-ES_tradnl"/>
        </w:rPr>
        <w:t xml:space="preserve">, en inglés) o estabilidad en el cargo protege la libertad académica asegurando que los profesores puedan ser alejados de sus cargos solamente bajo </w:t>
      </w:r>
      <w:hyperlink r:id="rId10" w:tooltip="Debido proceso" w:history="1">
        <w:r w:rsidRPr="00B06F7B">
          <w:rPr>
            <w:color w:val="0000FF"/>
            <w:u w:val="single"/>
            <w:lang w:eastAsia="es-ES_tradnl"/>
          </w:rPr>
          <w:t>debido proceso</w:t>
        </w:r>
      </w:hyperlink>
      <w:r w:rsidRPr="00B06F7B">
        <w:rPr>
          <w:lang w:eastAsia="es-ES_tradnl"/>
        </w:rPr>
        <w:t xml:space="preserve"> y por una causa justificada, como por ejemplo una evidente incompetencia profesional o por un comportamiento que evoque la condena de la comunidad académica por sí misma, es decir, que pueda ser demostrada ante terceros.</w:t>
      </w:r>
    </w:p>
    <w:p w:rsidR="00B06F7B" w:rsidRPr="00B06F7B" w:rsidRDefault="00B06F7B" w:rsidP="00B06F7B">
      <w:pPr>
        <w:spacing w:before="100" w:beforeAutospacing="1" w:after="100" w:afterAutospacing="1"/>
        <w:rPr>
          <w:lang w:eastAsia="es-ES_tradnl"/>
        </w:rPr>
      </w:pPr>
      <w:r w:rsidRPr="00B06F7B">
        <w:rPr>
          <w:lang w:eastAsia="es-ES_tradnl"/>
        </w:rPr>
        <w:lastRenderedPageBreak/>
        <w:t>La libertad académica es un derecho necesario, porque las ideas originales, cuando nacen, son como capullos o cachorros; son débiles y no pueden sustentarse por sí mismas. Necesitan protección hasta que crecen, toman fuerza y son capaces de sostenerse por sí mismas. Frecuentemente las mentes mediocres, o aquellas con intereses particulares y mezquinos, consideran a las ideas originales como una amenaza, y dada la debilidad con que nacen, si no se las protege hasta que maduran, son fácilmente destruidas. Esta protección a las ideas recién concebidas la brinda precisamente la libertad académica. En ausencia de libertad académica, la sociedad y los individuos perderían con enorme facilidad algo tan valioso como una idea original.</w:t>
      </w:r>
    </w:p>
    <w:p w:rsidR="00B06F7B" w:rsidRPr="00B06F7B" w:rsidRDefault="00B06F7B" w:rsidP="00B06F7B">
      <w:pPr>
        <w:spacing w:before="100" w:beforeAutospacing="1" w:after="100" w:afterAutospacing="1"/>
        <w:rPr>
          <w:lang w:eastAsia="es-ES_tradnl"/>
        </w:rPr>
      </w:pPr>
      <w:r w:rsidRPr="00B06F7B">
        <w:rPr>
          <w:lang w:eastAsia="es-ES_tradnl"/>
        </w:rPr>
        <w:t xml:space="preserve">Las naciones que componen la </w:t>
      </w:r>
      <w:hyperlink r:id="rId11" w:tooltip="Unesco" w:history="1">
        <w:r w:rsidRPr="00B06F7B">
          <w:rPr>
            <w:color w:val="0000FF"/>
            <w:u w:val="single"/>
            <w:lang w:eastAsia="es-ES_tradnl"/>
          </w:rPr>
          <w:t>Unesco</w:t>
        </w:r>
      </w:hyperlink>
      <w:r w:rsidRPr="00B06F7B">
        <w:rPr>
          <w:lang w:eastAsia="es-ES_tradnl"/>
        </w:rPr>
        <w:t xml:space="preserve"> (Organización de las Naciones Unidas para la Educación, la Ciencia y la Cultura) finalmente se pusieron de acuerdo sobre una definición de libertad académica, tanto teórica como operacional, en </w:t>
      </w:r>
      <w:hyperlink r:id="rId12" w:tooltip="1997" w:history="1">
        <w:r w:rsidRPr="00B06F7B">
          <w:rPr>
            <w:color w:val="0000FF"/>
            <w:u w:val="single"/>
            <w:lang w:eastAsia="es-ES_tradnl"/>
          </w:rPr>
          <w:t>1997</w:t>
        </w:r>
      </w:hyperlink>
      <w:r w:rsidRPr="00B06F7B">
        <w:rPr>
          <w:lang w:eastAsia="es-ES_tradnl"/>
        </w:rPr>
        <w:t>, tras 40 años de deliberaciones. El documento correspondiente es la "</w:t>
      </w:r>
      <w:hyperlink r:id="rId13" w:tooltip="http://portal.unesco.org/es/ev.php-URL_ID=13144&amp;URL_DO=DO_TOPIC&amp;URL_SECTION=201.html" w:history="1">
        <w:r w:rsidRPr="00B06F7B">
          <w:rPr>
            <w:color w:val="0000FF"/>
            <w:u w:val="single"/>
            <w:lang w:eastAsia="es-ES_tradnl"/>
          </w:rPr>
          <w:t>Recomendación relativa a la condición del personal docente de la enseñanza superior de 1997</w:t>
        </w:r>
      </w:hyperlink>
      <w:r w:rsidRPr="00B06F7B">
        <w:rPr>
          <w:lang w:eastAsia="es-ES_tradnl"/>
        </w:rPr>
        <w:t>" (</w:t>
      </w:r>
      <w:proofErr w:type="spellStart"/>
      <w:r w:rsidR="00DB6622">
        <w:fldChar w:fldCharType="begin"/>
      </w:r>
      <w:r w:rsidR="00DB6622">
        <w:instrText>HYPERLINK "http://portal.unesco.org/es/ev.php-URL_ID=13144&amp;URL_DO=DO_TOPIC&amp;URL_SECTION=201.html" \o "http://portal.unesco.org/es/ev.php-URL_ID=13144&amp;URL_DO=DO_TOPIC&amp;URL_SECTION=201.html"</w:instrText>
      </w:r>
      <w:r w:rsidR="00DB6622">
        <w:fldChar w:fldCharType="separate"/>
      </w:r>
      <w:r w:rsidRPr="00B06F7B">
        <w:rPr>
          <w:b/>
          <w:bCs/>
          <w:color w:val="0000FF"/>
          <w:u w:val="single"/>
          <w:lang w:eastAsia="es-ES_tradnl"/>
        </w:rPr>
        <w:t>RRCPDES</w:t>
      </w:r>
      <w:proofErr w:type="spellEnd"/>
      <w:r w:rsidRPr="00B06F7B">
        <w:rPr>
          <w:b/>
          <w:bCs/>
          <w:color w:val="0000FF"/>
          <w:u w:val="single"/>
          <w:lang w:eastAsia="es-ES_tradnl"/>
        </w:rPr>
        <w:t>/97</w:t>
      </w:r>
      <w:r w:rsidR="00DB6622">
        <w:fldChar w:fldCharType="end"/>
      </w:r>
      <w:r w:rsidRPr="00B06F7B">
        <w:rPr>
          <w:lang w:eastAsia="es-ES_tradnl"/>
        </w:rPr>
        <w:t>).</w:t>
      </w:r>
    </w:p>
    <w:p w:rsidR="00B06F7B" w:rsidRPr="00B06F7B" w:rsidRDefault="00B06F7B" w:rsidP="00B06F7B">
      <w:pPr>
        <w:spacing w:before="100" w:beforeAutospacing="1" w:after="100" w:afterAutospacing="1"/>
        <w:rPr>
          <w:lang w:eastAsia="es-ES_tradnl"/>
        </w:rPr>
      </w:pPr>
      <w:r w:rsidRPr="00B06F7B">
        <w:rPr>
          <w:lang w:eastAsia="es-ES_tradnl"/>
        </w:rPr>
        <w:t xml:space="preserve">En esta recomendación se definió el concepto básico (con las palabras indicadas en las primeras líneas de este artículo), y se proveyó además una definición práctica, que incluía en 77 artículos los distintos aspectos de este </w:t>
      </w:r>
      <w:hyperlink r:id="rId14" w:tooltip="Derechos humanos" w:history="1">
        <w:r w:rsidRPr="00B06F7B">
          <w:rPr>
            <w:color w:val="0000FF"/>
            <w:u w:val="single"/>
            <w:lang w:eastAsia="es-ES_tradnl"/>
          </w:rPr>
          <w:t>derecho humano</w:t>
        </w:r>
      </w:hyperlink>
      <w:r w:rsidRPr="00B06F7B">
        <w:rPr>
          <w:lang w:eastAsia="es-ES_tradnl"/>
        </w:rPr>
        <w:t xml:space="preserve"> y su modo de aplicación. Lo que es más importante, esta recomendación cuenta con el consenso de más de 190 naciones.</w:t>
      </w:r>
    </w:p>
    <w:p w:rsidR="00B06F7B" w:rsidRPr="00B06F7B" w:rsidRDefault="00B06F7B" w:rsidP="00B06F7B">
      <w:pPr>
        <w:spacing w:before="100" w:beforeAutospacing="1" w:after="100" w:afterAutospacing="1"/>
        <w:rPr>
          <w:lang w:eastAsia="es-ES_tradnl"/>
        </w:rPr>
      </w:pPr>
      <w:r w:rsidRPr="00B06F7B">
        <w:rPr>
          <w:lang w:eastAsia="es-ES_tradnl"/>
        </w:rPr>
        <w:t xml:space="preserve">Los </w:t>
      </w:r>
      <w:hyperlink r:id="rId15" w:tooltip="http://portal.unesco.org/es/ev.php-URL_ID=3329&amp;URL_DO=DO_TOPIC&amp;URL_SECTION=201.html" w:history="1">
        <w:r w:rsidRPr="00B06F7B">
          <w:rPr>
            <w:color w:val="0000FF"/>
            <w:u w:val="single"/>
            <w:lang w:eastAsia="es-ES_tradnl"/>
          </w:rPr>
          <w:t>países que componen la UNESCO</w:t>
        </w:r>
      </w:hyperlink>
      <w:r w:rsidRPr="00B06F7B">
        <w:rPr>
          <w:lang w:eastAsia="es-ES_tradnl"/>
        </w:rPr>
        <w:t xml:space="preserve"> se comprometieron a incluir este principio en sus leyes y reglamentos institucionales (Universidades, Fundaciones, Centros de Investigación, etc.)</w:t>
      </w:r>
      <w:hyperlink r:id="rId16" w:tooltip="http://portal.unesco.org/es/ev.php-URL_ID=13144&amp;URL_DO=DO_TOPIC&amp;URL_SECTION=201.html" w:history="1">
        <w:r w:rsidRPr="00B06F7B">
          <w:rPr>
            <w:b/>
            <w:bCs/>
            <w:color w:val="0000FF"/>
            <w:u w:val="single"/>
            <w:lang w:eastAsia="es-ES_tradnl"/>
          </w:rPr>
          <w:t>(</w:t>
        </w:r>
        <w:proofErr w:type="spellStart"/>
        <w:r w:rsidRPr="00B06F7B">
          <w:rPr>
            <w:b/>
            <w:bCs/>
            <w:color w:val="0000FF"/>
            <w:u w:val="single"/>
            <w:lang w:eastAsia="es-ES_tradnl"/>
          </w:rPr>
          <w:t>RRCPDES</w:t>
        </w:r>
        <w:proofErr w:type="spellEnd"/>
        <w:r w:rsidRPr="00B06F7B">
          <w:rPr>
            <w:b/>
            <w:bCs/>
            <w:color w:val="0000FF"/>
            <w:u w:val="single"/>
            <w:lang w:eastAsia="es-ES_tradnl"/>
          </w:rPr>
          <w:t>/97, Arts. 73-76)</w:t>
        </w:r>
      </w:hyperlink>
      <w:r w:rsidRPr="00B06F7B">
        <w:rPr>
          <w:lang w:eastAsia="es-ES_tradnl"/>
        </w:rPr>
        <w:t>. Hasta el momento ningún país ha cumplido con el compromiso asumido al aprobar la recomendación, y ninguna ley protege específicamente este principio de acuerdo con la definición de la UNESCO.</w:t>
      </w:r>
    </w:p>
    <w:p w:rsidR="00B06F7B" w:rsidRPr="00B06F7B" w:rsidRDefault="00B06F7B" w:rsidP="00B06F7B">
      <w:pPr>
        <w:spacing w:before="100" w:beforeAutospacing="1" w:after="100" w:afterAutospacing="1"/>
        <w:rPr>
          <w:lang w:eastAsia="es-ES_tradnl"/>
        </w:rPr>
      </w:pPr>
      <w:r w:rsidRPr="00B06F7B">
        <w:rPr>
          <w:lang w:eastAsia="es-ES_tradnl"/>
        </w:rPr>
        <w:t>La libertad académica es un concepto mucho más amplio que la libertad de cátedra y la libertad de investigación. Y aunque la libertad académica está profundamente relacionada con la libertad de expresión (por ejemplo, en cuanto a la censura previa), tampoco son estos dos últimos conceptos equivalentes.</w:t>
      </w:r>
      <w:r w:rsidR="00A36D58" w:rsidRPr="00B06F7B">
        <w:rPr>
          <w:lang w:eastAsia="es-ES_tradnl"/>
        </w:rPr>
        <w:t xml:space="preserve"> </w:t>
      </w:r>
    </w:p>
    <w:p w:rsidR="00B06F7B" w:rsidRPr="00B06F7B" w:rsidRDefault="00B06F7B" w:rsidP="00B06F7B">
      <w:pPr>
        <w:spacing w:before="100" w:beforeAutospacing="1" w:after="100" w:afterAutospacing="1"/>
        <w:rPr>
          <w:lang w:eastAsia="es-ES_tradnl"/>
        </w:rPr>
      </w:pPr>
      <w:r w:rsidRPr="00B06F7B">
        <w:rPr>
          <w:lang w:eastAsia="es-ES_tradnl"/>
        </w:rPr>
        <w:t>Las comunidades académicas son un frecuente blanco de represión debido a la posibilidad que tienen de manejar y controlar el flujo de información. Así, cuando intentan comunicar ideas o hechos que son inconvenientes a grupos políticos externos o autoridades, ellos se pueden convertir en el blanco de un ataque público, perder sus trabajos, su libertad, y hasta su vida. En los enlaces externos pueden encontrarse menciones de casos recientes de violaciones a la libertad académica.</w:t>
      </w:r>
    </w:p>
    <w:p w:rsidR="00B06F7B" w:rsidRPr="00B06F7B" w:rsidRDefault="00B06F7B" w:rsidP="00B06F7B">
      <w:pPr>
        <w:spacing w:before="100" w:beforeAutospacing="1" w:after="100" w:afterAutospacing="1"/>
        <w:outlineLvl w:val="1"/>
        <w:rPr>
          <w:b/>
          <w:bCs/>
          <w:sz w:val="36"/>
          <w:szCs w:val="36"/>
          <w:lang w:eastAsia="es-ES_tradnl"/>
        </w:rPr>
      </w:pPr>
      <w:bookmarkStart w:id="1" w:name="Historia"/>
      <w:bookmarkEnd w:id="1"/>
      <w:r w:rsidRPr="00B06F7B">
        <w:rPr>
          <w:b/>
          <w:bCs/>
          <w:sz w:val="36"/>
          <w:szCs w:val="36"/>
          <w:lang w:eastAsia="es-ES_tradnl"/>
        </w:rPr>
        <w:t xml:space="preserve">Historia </w:t>
      </w:r>
    </w:p>
    <w:p w:rsidR="00B06F7B" w:rsidRPr="00B06F7B" w:rsidRDefault="00B06F7B" w:rsidP="00B06F7B">
      <w:pPr>
        <w:spacing w:before="100" w:beforeAutospacing="1" w:after="100" w:afterAutospacing="1"/>
        <w:rPr>
          <w:lang w:eastAsia="es-ES_tradnl"/>
        </w:rPr>
      </w:pPr>
      <w:r w:rsidRPr="00B06F7B">
        <w:rPr>
          <w:lang w:eastAsia="es-ES_tradnl"/>
        </w:rPr>
        <w:t xml:space="preserve">La libertad de cátedra es un concepto que se originó en las universidades europeas medievales; fundamentalmente en los Países Bajos y Alemania. Las universidades, protegidas por </w:t>
      </w:r>
      <w:hyperlink r:id="rId17" w:tooltip="Bula Papal" w:history="1">
        <w:r w:rsidRPr="00B06F7B">
          <w:rPr>
            <w:color w:val="0000FF"/>
            <w:u w:val="single"/>
            <w:lang w:eastAsia="es-ES_tradnl"/>
          </w:rPr>
          <w:t>Bulas Papales</w:t>
        </w:r>
      </w:hyperlink>
      <w:r w:rsidRPr="00B06F7B">
        <w:rPr>
          <w:lang w:eastAsia="es-ES_tradnl"/>
        </w:rPr>
        <w:t xml:space="preserve"> y </w:t>
      </w:r>
      <w:hyperlink r:id="rId18" w:tooltip="Real Orden" w:history="1">
        <w:r w:rsidRPr="00B06F7B">
          <w:rPr>
            <w:color w:val="0000FF"/>
            <w:u w:val="single"/>
            <w:lang w:eastAsia="es-ES_tradnl"/>
          </w:rPr>
          <w:t>Reales Ordenes</w:t>
        </w:r>
      </w:hyperlink>
      <w:r w:rsidRPr="00B06F7B">
        <w:rPr>
          <w:lang w:eastAsia="es-ES_tradnl"/>
        </w:rPr>
        <w:t xml:space="preserve">, lograron una autonomía considerable, con libertad para administrar y crear sus propias facultades, y para determinar los programas de estudio. Sin embargo, durante los siglos </w:t>
      </w:r>
      <w:hyperlink r:id="rId19" w:tooltip="Siglo XVIII" w:history="1">
        <w:r w:rsidRPr="00B06F7B">
          <w:rPr>
            <w:color w:val="0000FF"/>
            <w:u w:val="single"/>
            <w:lang w:eastAsia="es-ES_tradnl"/>
          </w:rPr>
          <w:t>XVIII</w:t>
        </w:r>
      </w:hyperlink>
      <w:r w:rsidRPr="00B06F7B">
        <w:rPr>
          <w:lang w:eastAsia="es-ES_tradnl"/>
        </w:rPr>
        <w:t xml:space="preserve"> y </w:t>
      </w:r>
      <w:hyperlink r:id="rId20" w:tooltip="Siglo XIX" w:history="1">
        <w:r w:rsidRPr="00B06F7B">
          <w:rPr>
            <w:color w:val="0000FF"/>
            <w:u w:val="single"/>
            <w:lang w:eastAsia="es-ES_tradnl"/>
          </w:rPr>
          <w:t>XIX</w:t>
        </w:r>
      </w:hyperlink>
      <w:r w:rsidRPr="00B06F7B">
        <w:rPr>
          <w:lang w:eastAsia="es-ES_tradnl"/>
        </w:rPr>
        <w:t xml:space="preserve">, primero la presión de la Iglesia sobre ciertos temas y actitudes, y luego la de los gobernantes de las nuevas naciones o Estados emergentes, fue amenazando progresivamente la </w:t>
      </w:r>
      <w:hyperlink r:id="rId21" w:tooltip="Autonomía universitaria" w:history="1">
        <w:r w:rsidRPr="00B06F7B">
          <w:rPr>
            <w:color w:val="0000FF"/>
            <w:u w:val="single"/>
            <w:lang w:eastAsia="es-ES_tradnl"/>
          </w:rPr>
          <w:t>autonomía universitaria</w:t>
        </w:r>
      </w:hyperlink>
      <w:r w:rsidRPr="00B06F7B">
        <w:rPr>
          <w:lang w:eastAsia="es-ES_tradnl"/>
        </w:rPr>
        <w:t xml:space="preserve"> y la libertad académica. Se creó así un clima de tensión que perdura hasta </w:t>
      </w:r>
      <w:r w:rsidRPr="00B06F7B">
        <w:rPr>
          <w:lang w:eastAsia="es-ES_tradnl"/>
        </w:rPr>
        <w:lastRenderedPageBreak/>
        <w:t xml:space="preserve">nuestros días. Sin embargo, algunos estados fueron más flexibles e incluso impulsaron la libertad académica. Así, la </w:t>
      </w:r>
      <w:hyperlink r:id="rId22" w:tooltip="Universidad de Leiden" w:history="1">
        <w:r w:rsidRPr="00B06F7B">
          <w:rPr>
            <w:color w:val="0000FF"/>
            <w:u w:val="single"/>
            <w:lang w:eastAsia="es-ES_tradnl"/>
          </w:rPr>
          <w:t>Universidad de Leiden</w:t>
        </w:r>
      </w:hyperlink>
      <w:r w:rsidRPr="00B06F7B">
        <w:rPr>
          <w:lang w:eastAsia="es-ES_tradnl"/>
        </w:rPr>
        <w:t xml:space="preserve">, en los </w:t>
      </w:r>
      <w:hyperlink r:id="rId23" w:tooltip="Países Bajos" w:history="1">
        <w:r w:rsidRPr="00B06F7B">
          <w:rPr>
            <w:color w:val="0000FF"/>
            <w:u w:val="single"/>
            <w:lang w:eastAsia="es-ES_tradnl"/>
          </w:rPr>
          <w:t>Países Bajos</w:t>
        </w:r>
      </w:hyperlink>
      <w:r w:rsidRPr="00B06F7B">
        <w:rPr>
          <w:lang w:eastAsia="es-ES_tradnl"/>
        </w:rPr>
        <w:t xml:space="preserve">, fundada en </w:t>
      </w:r>
      <w:hyperlink r:id="rId24" w:tooltip="1575" w:history="1">
        <w:r w:rsidRPr="00B06F7B">
          <w:rPr>
            <w:color w:val="0000FF"/>
            <w:u w:val="single"/>
            <w:lang w:eastAsia="es-ES_tradnl"/>
          </w:rPr>
          <w:t>1575</w:t>
        </w:r>
      </w:hyperlink>
      <w:r w:rsidRPr="00B06F7B">
        <w:rPr>
          <w:lang w:eastAsia="es-ES_tradnl"/>
        </w:rPr>
        <w:t xml:space="preserve">, luego la </w:t>
      </w:r>
      <w:hyperlink r:id="rId25" w:tooltip="Universidad de Göttingen" w:history="1">
        <w:r w:rsidRPr="00B06F7B">
          <w:rPr>
            <w:color w:val="0000FF"/>
            <w:u w:val="single"/>
            <w:lang w:eastAsia="es-ES_tradnl"/>
          </w:rPr>
          <w:t xml:space="preserve">Universidad de </w:t>
        </w:r>
        <w:proofErr w:type="spellStart"/>
        <w:r w:rsidRPr="00B06F7B">
          <w:rPr>
            <w:color w:val="0000FF"/>
            <w:u w:val="single"/>
            <w:lang w:eastAsia="es-ES_tradnl"/>
          </w:rPr>
          <w:t>Göttingen</w:t>
        </w:r>
        <w:proofErr w:type="spellEnd"/>
      </w:hyperlink>
      <w:r w:rsidRPr="00B06F7B">
        <w:rPr>
          <w:lang w:eastAsia="es-ES_tradnl"/>
        </w:rPr>
        <w:t xml:space="preserve"> en </w:t>
      </w:r>
      <w:hyperlink r:id="rId26" w:tooltip="Alemania" w:history="1">
        <w:r w:rsidRPr="00B06F7B">
          <w:rPr>
            <w:color w:val="0000FF"/>
            <w:u w:val="single"/>
            <w:lang w:eastAsia="es-ES_tradnl"/>
          </w:rPr>
          <w:t>Alemania</w:t>
        </w:r>
      </w:hyperlink>
      <w:r w:rsidRPr="00B06F7B">
        <w:rPr>
          <w:lang w:eastAsia="es-ES_tradnl"/>
        </w:rPr>
        <w:t xml:space="preserve">, fundada en </w:t>
      </w:r>
      <w:hyperlink r:id="rId27" w:tooltip="1737" w:history="1">
        <w:r w:rsidRPr="00B06F7B">
          <w:rPr>
            <w:color w:val="0000FF"/>
            <w:u w:val="single"/>
            <w:lang w:eastAsia="es-ES_tradnl"/>
          </w:rPr>
          <w:t>1737</w:t>
        </w:r>
      </w:hyperlink>
      <w:r w:rsidRPr="00B06F7B">
        <w:rPr>
          <w:lang w:eastAsia="es-ES_tradnl"/>
        </w:rPr>
        <w:t xml:space="preserve">, y finalmente la </w:t>
      </w:r>
      <w:hyperlink r:id="rId28" w:tooltip="Universidad de Berlín" w:history="1">
        <w:r w:rsidRPr="00B06F7B">
          <w:rPr>
            <w:color w:val="0000FF"/>
            <w:u w:val="single"/>
            <w:lang w:eastAsia="es-ES_tradnl"/>
          </w:rPr>
          <w:t>Universidad de Berlín</w:t>
        </w:r>
      </w:hyperlink>
      <w:r w:rsidRPr="00B06F7B">
        <w:rPr>
          <w:lang w:eastAsia="es-ES_tradnl"/>
        </w:rPr>
        <w:t xml:space="preserve">, fundada en </w:t>
      </w:r>
      <w:hyperlink r:id="rId29" w:tooltip="1811" w:history="1">
        <w:r w:rsidRPr="00B06F7B">
          <w:rPr>
            <w:color w:val="0000FF"/>
            <w:u w:val="single"/>
            <w:lang w:eastAsia="es-ES_tradnl"/>
          </w:rPr>
          <w:t>1811</w:t>
        </w:r>
      </w:hyperlink>
      <w:r w:rsidRPr="00B06F7B">
        <w:rPr>
          <w:lang w:eastAsia="es-ES_tradnl"/>
        </w:rPr>
        <w:t xml:space="preserve">, sentaron las bases de la libertad académica. Se definieron así los conceptos de </w:t>
      </w:r>
      <w:proofErr w:type="spellStart"/>
      <w:r w:rsidRPr="00B06F7B">
        <w:rPr>
          <w:i/>
          <w:iCs/>
          <w:lang w:eastAsia="es-ES_tradnl"/>
        </w:rPr>
        <w:t>Lehrfreiheit</w:t>
      </w:r>
      <w:proofErr w:type="spellEnd"/>
      <w:r w:rsidRPr="00B06F7B">
        <w:rPr>
          <w:lang w:eastAsia="es-ES_tradnl"/>
        </w:rPr>
        <w:t xml:space="preserve"> (libertad de enseñar) y </w:t>
      </w:r>
      <w:proofErr w:type="spellStart"/>
      <w:r w:rsidRPr="00B06F7B">
        <w:rPr>
          <w:i/>
          <w:iCs/>
          <w:lang w:eastAsia="es-ES_tradnl"/>
        </w:rPr>
        <w:t>Lernfreiheit</w:t>
      </w:r>
      <w:proofErr w:type="spellEnd"/>
      <w:r w:rsidRPr="00B06F7B">
        <w:rPr>
          <w:lang w:eastAsia="es-ES_tradnl"/>
        </w:rPr>
        <w:t xml:space="preserve"> (libertad de aprender). Estos principios sirvieron de base para la estructura curricular de diversas universidades de Europa y de América, como la universidad de </w:t>
      </w:r>
      <w:hyperlink r:id="rId30" w:tooltip="Harvard" w:history="1">
        <w:r w:rsidRPr="00B06F7B">
          <w:rPr>
            <w:color w:val="0000FF"/>
            <w:u w:val="single"/>
            <w:lang w:eastAsia="es-ES_tradnl"/>
          </w:rPr>
          <w:t>Harvard</w:t>
        </w:r>
      </w:hyperlink>
      <w:r w:rsidRPr="00B06F7B">
        <w:rPr>
          <w:lang w:eastAsia="es-ES_tradnl"/>
        </w:rPr>
        <w:t xml:space="preserve">, en los </w:t>
      </w:r>
      <w:hyperlink r:id="rId31" w:tooltip="Estados Unidos de América" w:history="1">
        <w:r w:rsidRPr="00B06F7B">
          <w:rPr>
            <w:color w:val="0000FF"/>
            <w:u w:val="single"/>
            <w:lang w:eastAsia="es-ES_tradnl"/>
          </w:rPr>
          <w:t>Estados Unidos de América</w:t>
        </w:r>
      </w:hyperlink>
      <w:r w:rsidRPr="00B06F7B">
        <w:rPr>
          <w:lang w:eastAsia="es-ES_tradnl"/>
        </w:rPr>
        <w:t xml:space="preserve">. Sin embargo, la trayectoria no ha sido fácil, con períodos de serias restricciones, sobre todo en los países bajo el régimen </w:t>
      </w:r>
      <w:hyperlink r:id="rId32" w:tooltip="Nazi" w:history="1">
        <w:r w:rsidRPr="00B06F7B">
          <w:rPr>
            <w:color w:val="0000FF"/>
            <w:u w:val="single"/>
            <w:lang w:eastAsia="es-ES_tradnl"/>
          </w:rPr>
          <w:t>nazi</w:t>
        </w:r>
      </w:hyperlink>
      <w:r w:rsidRPr="00B06F7B">
        <w:rPr>
          <w:lang w:eastAsia="es-ES_tradnl"/>
        </w:rPr>
        <w:t xml:space="preserve"> (</w:t>
      </w:r>
      <w:hyperlink r:id="rId33" w:tooltip="1933" w:history="1">
        <w:r w:rsidRPr="00B06F7B">
          <w:rPr>
            <w:color w:val="0000FF"/>
            <w:u w:val="single"/>
            <w:lang w:eastAsia="es-ES_tradnl"/>
          </w:rPr>
          <w:t>1933</w:t>
        </w:r>
      </w:hyperlink>
      <w:r w:rsidRPr="00B06F7B">
        <w:rPr>
          <w:lang w:eastAsia="es-ES_tradnl"/>
        </w:rPr>
        <w:t>-</w:t>
      </w:r>
      <w:hyperlink r:id="rId34" w:tooltip="1945" w:history="1">
        <w:r w:rsidRPr="00B06F7B">
          <w:rPr>
            <w:color w:val="0000FF"/>
            <w:u w:val="single"/>
            <w:lang w:eastAsia="es-ES_tradnl"/>
          </w:rPr>
          <w:t>1945</w:t>
        </w:r>
      </w:hyperlink>
      <w:r w:rsidRPr="00B06F7B">
        <w:rPr>
          <w:lang w:eastAsia="es-ES_tradnl"/>
        </w:rPr>
        <w:t xml:space="preserve">) o </w:t>
      </w:r>
      <w:hyperlink r:id="rId35" w:tooltip="Comunista" w:history="1">
        <w:r w:rsidRPr="00B06F7B">
          <w:rPr>
            <w:color w:val="0000FF"/>
            <w:u w:val="single"/>
            <w:lang w:eastAsia="es-ES_tradnl"/>
          </w:rPr>
          <w:t>comunista</w:t>
        </w:r>
      </w:hyperlink>
      <w:r w:rsidRPr="00B06F7B">
        <w:rPr>
          <w:lang w:eastAsia="es-ES_tradnl"/>
        </w:rPr>
        <w:t xml:space="preserve"> (</w:t>
      </w:r>
      <w:hyperlink r:id="rId36" w:tooltip="1917" w:history="1">
        <w:r w:rsidRPr="00B06F7B">
          <w:rPr>
            <w:color w:val="0000FF"/>
            <w:u w:val="single"/>
            <w:lang w:eastAsia="es-ES_tradnl"/>
          </w:rPr>
          <w:t>1917</w:t>
        </w:r>
      </w:hyperlink>
      <w:r w:rsidRPr="00B06F7B">
        <w:rPr>
          <w:lang w:eastAsia="es-ES_tradnl"/>
        </w:rPr>
        <w:t>-</w:t>
      </w:r>
      <w:hyperlink r:id="rId37" w:tooltip="1991" w:history="1">
        <w:r w:rsidRPr="00B06F7B">
          <w:rPr>
            <w:color w:val="0000FF"/>
            <w:u w:val="single"/>
            <w:lang w:eastAsia="es-ES_tradnl"/>
          </w:rPr>
          <w:t>1991</w:t>
        </w:r>
      </w:hyperlink>
      <w:r w:rsidRPr="00B06F7B">
        <w:rPr>
          <w:lang w:eastAsia="es-ES_tradnl"/>
        </w:rPr>
        <w:t>, y hasta la actualidad, en algunos casos aislados).</w:t>
      </w:r>
    </w:p>
    <w:p w:rsidR="00B06F7B" w:rsidRPr="00B06F7B" w:rsidRDefault="00B06F7B" w:rsidP="00B06F7B">
      <w:pPr>
        <w:spacing w:before="100" w:beforeAutospacing="1" w:after="100" w:afterAutospacing="1"/>
        <w:rPr>
          <w:lang w:eastAsia="es-ES_tradnl"/>
        </w:rPr>
      </w:pPr>
      <w:r w:rsidRPr="00B06F7B">
        <w:rPr>
          <w:lang w:eastAsia="es-ES_tradnl"/>
        </w:rPr>
        <w:t>Las dificultades económicas de los países subdesarrollados o de aquellos bajo regímenes totalitarios, han sido probablemente un factor determinante para las serias restricciones a la libertad académica de los estudiantes, porque un programa de estudios que permita a los mismos elegir libremente diferentes materias, dentro de un gran abanico de posibilidades, es mucho más costoso que un programa fijo e igual para todos. Además, en general los regímenes más autoritarios no toleran la diversidad e individualidad, y consideran que todos los estudiantes tienen que graduarse con idéntica formación, algo que no ocurre si existe una variedad de materias optativas. Son dos criterios fácilmente distinguibles, como también lo es el éxito que ha tenido cada uno en lograr el objetivo fundamental de avanzar en el conocimiento.</w:t>
      </w:r>
    </w:p>
    <w:p w:rsidR="00B06F7B" w:rsidRPr="00B06F7B" w:rsidRDefault="00B06F7B" w:rsidP="00B06F7B">
      <w:pPr>
        <w:spacing w:before="100" w:beforeAutospacing="1" w:after="100" w:afterAutospacing="1"/>
        <w:rPr>
          <w:lang w:eastAsia="es-ES_tradnl"/>
        </w:rPr>
      </w:pPr>
      <w:r w:rsidRPr="00B06F7B">
        <w:rPr>
          <w:lang w:eastAsia="es-ES_tradnl"/>
        </w:rPr>
        <w:t xml:space="preserve">Diversas </w:t>
      </w:r>
      <w:hyperlink r:id="rId38" w:tooltip="Organizaciones no gubernamentales" w:history="1">
        <w:r w:rsidRPr="00B06F7B">
          <w:rPr>
            <w:color w:val="0000FF"/>
            <w:u w:val="single"/>
            <w:lang w:eastAsia="es-ES_tradnl"/>
          </w:rPr>
          <w:t>organizaciones no gubernamentales</w:t>
        </w:r>
      </w:hyperlink>
      <w:r w:rsidRPr="00B06F7B">
        <w:rPr>
          <w:lang w:eastAsia="es-ES_tradnl"/>
        </w:rPr>
        <w:t xml:space="preserve"> (</w:t>
      </w:r>
      <w:proofErr w:type="spellStart"/>
      <w:r w:rsidRPr="00B06F7B">
        <w:rPr>
          <w:lang w:eastAsia="es-ES_tradnl"/>
        </w:rPr>
        <w:t>ONGs</w:t>
      </w:r>
      <w:proofErr w:type="spellEnd"/>
      <w:r w:rsidRPr="00B06F7B">
        <w:rPr>
          <w:lang w:eastAsia="es-ES_tradnl"/>
        </w:rPr>
        <w:t xml:space="preserve">) denuncian continuamente los casos más resonantes de violaciones a la libertad académica y las últimas novedades en este campo (véase la sección </w:t>
      </w:r>
      <w:hyperlink r:id="rId39" w:anchor="Enlaces_externos" w:history="1">
        <w:r w:rsidRPr="00B06F7B">
          <w:rPr>
            <w:color w:val="0000FF"/>
            <w:u w:val="single"/>
            <w:lang w:eastAsia="es-ES_tradnl"/>
          </w:rPr>
          <w:t>Enlaces externos</w:t>
        </w:r>
      </w:hyperlink>
      <w:r w:rsidRPr="00B06F7B">
        <w:rPr>
          <w:lang w:eastAsia="es-ES_tradnl"/>
        </w:rPr>
        <w:t>), que no sólo ocurren en los países menos desarrollados o bajo regímenes totalitarios (aunque son más frecuentes en los dos últimos).</w:t>
      </w:r>
    </w:p>
    <w:p w:rsidR="00B06F7B" w:rsidRPr="00B06F7B" w:rsidRDefault="00B06F7B" w:rsidP="00B06F7B">
      <w:pPr>
        <w:spacing w:before="100" w:beforeAutospacing="1" w:after="100" w:afterAutospacing="1"/>
        <w:outlineLvl w:val="1"/>
        <w:rPr>
          <w:b/>
          <w:bCs/>
          <w:sz w:val="36"/>
          <w:szCs w:val="36"/>
          <w:lang w:eastAsia="es-ES_tradnl"/>
        </w:rPr>
      </w:pPr>
      <w:bookmarkStart w:id="2" w:name="Antecedentes_inmediatos"/>
      <w:bookmarkStart w:id="3" w:name="Leyes"/>
      <w:bookmarkStart w:id="4" w:name="Libertad_acad.C3.A9mica_de_profesores.2C"/>
      <w:bookmarkEnd w:id="2"/>
      <w:bookmarkEnd w:id="3"/>
      <w:bookmarkEnd w:id="4"/>
      <w:r w:rsidRPr="00B06F7B">
        <w:rPr>
          <w:b/>
          <w:bCs/>
          <w:sz w:val="36"/>
          <w:szCs w:val="36"/>
          <w:lang w:eastAsia="es-ES_tradnl"/>
        </w:rPr>
        <w:t xml:space="preserve">Libertad académica de profesores, estudiantes e instituciones </w:t>
      </w:r>
    </w:p>
    <w:p w:rsidR="00B06F7B" w:rsidRPr="00B06F7B" w:rsidRDefault="00B06F7B" w:rsidP="00B06F7B">
      <w:pPr>
        <w:spacing w:before="100" w:beforeAutospacing="1" w:after="100" w:afterAutospacing="1"/>
        <w:outlineLvl w:val="2"/>
        <w:rPr>
          <w:b/>
          <w:bCs/>
          <w:sz w:val="27"/>
          <w:szCs w:val="27"/>
          <w:lang w:eastAsia="es-ES_tradnl"/>
        </w:rPr>
      </w:pPr>
      <w:bookmarkStart w:id="5" w:name="Libertad_acad.C3.A9mica_de_los_estudiant"/>
      <w:bookmarkEnd w:id="5"/>
      <w:r w:rsidRPr="00B06F7B">
        <w:rPr>
          <w:b/>
          <w:bCs/>
          <w:sz w:val="27"/>
          <w:szCs w:val="27"/>
          <w:lang w:eastAsia="es-ES_tradnl"/>
        </w:rPr>
        <w:t xml:space="preserve">Libertad académica de los estudiantes </w:t>
      </w:r>
    </w:p>
    <w:p w:rsidR="00B06F7B" w:rsidRPr="00B06F7B" w:rsidRDefault="00B06F7B" w:rsidP="00B06F7B">
      <w:pPr>
        <w:spacing w:before="100" w:beforeAutospacing="1" w:after="100" w:afterAutospacing="1"/>
        <w:rPr>
          <w:lang w:eastAsia="es-ES_tradnl"/>
        </w:rPr>
      </w:pPr>
      <w:r w:rsidRPr="00B06F7B">
        <w:rPr>
          <w:lang w:eastAsia="es-ES_tradnl"/>
        </w:rPr>
        <w:t xml:space="preserve">Las ideas de la libertad académica como un derecho que asiste también a los estudiantes es de origen alemán, como ya se </w:t>
      </w:r>
      <w:proofErr w:type="gramStart"/>
      <w:r w:rsidRPr="00B06F7B">
        <w:rPr>
          <w:lang w:eastAsia="es-ES_tradnl"/>
        </w:rPr>
        <w:t>indicó</w:t>
      </w:r>
      <w:proofErr w:type="gramEnd"/>
      <w:r w:rsidRPr="00B06F7B">
        <w:rPr>
          <w:lang w:eastAsia="es-ES_tradnl"/>
        </w:rPr>
        <w:t xml:space="preserve">. Es el concepto de </w:t>
      </w:r>
      <w:proofErr w:type="spellStart"/>
      <w:r w:rsidRPr="00B06F7B">
        <w:rPr>
          <w:i/>
          <w:iCs/>
          <w:lang w:eastAsia="es-ES_tradnl"/>
        </w:rPr>
        <w:t>Lernfreiheit</w:t>
      </w:r>
      <w:proofErr w:type="spellEnd"/>
      <w:r w:rsidRPr="00B06F7B">
        <w:rPr>
          <w:lang w:eastAsia="es-ES_tradnl"/>
        </w:rPr>
        <w:t xml:space="preserve"> o libertad de aprender. Implica que los estudiantes tienen la libertad de elegir su propio camino de estudio, tomando los cursos que ellos prefieran, en las universidades que ellos elijan. Estas ideas fueron trasportadas a los Estados Unidos en el siglo XIX por algunos alumnos que habían estudiado en universidades alemanas. Quien utilizó este método de manera más prominente fue </w:t>
      </w:r>
      <w:hyperlink r:id="rId40" w:tooltip="Charles Eliot (aún no redactado)" w:history="1">
        <w:r w:rsidRPr="00B06F7B">
          <w:rPr>
            <w:color w:val="0000FF"/>
            <w:u w:val="single"/>
            <w:lang w:eastAsia="es-ES_tradnl"/>
          </w:rPr>
          <w:t>Charles Eliot</w:t>
        </w:r>
      </w:hyperlink>
      <w:r w:rsidRPr="00B06F7B">
        <w:rPr>
          <w:lang w:eastAsia="es-ES_tradnl"/>
        </w:rPr>
        <w:t xml:space="preserve"> en la </w:t>
      </w:r>
      <w:hyperlink r:id="rId41" w:tooltip="Universidad de Harvard" w:history="1">
        <w:r w:rsidRPr="00B06F7B">
          <w:rPr>
            <w:color w:val="0000FF"/>
            <w:u w:val="single"/>
            <w:lang w:eastAsia="es-ES_tradnl"/>
          </w:rPr>
          <w:t>Universidad de Harvard</w:t>
        </w:r>
      </w:hyperlink>
      <w:r w:rsidRPr="00B06F7B">
        <w:rPr>
          <w:lang w:eastAsia="es-ES_tradnl"/>
        </w:rPr>
        <w:t xml:space="preserve">, entre </w:t>
      </w:r>
      <w:hyperlink r:id="rId42" w:tooltip="1872" w:history="1">
        <w:r w:rsidRPr="00B06F7B">
          <w:rPr>
            <w:color w:val="0000FF"/>
            <w:u w:val="single"/>
            <w:lang w:eastAsia="es-ES_tradnl"/>
          </w:rPr>
          <w:t>1872</w:t>
        </w:r>
      </w:hyperlink>
      <w:r w:rsidRPr="00B06F7B">
        <w:rPr>
          <w:lang w:eastAsia="es-ES_tradnl"/>
        </w:rPr>
        <w:t xml:space="preserve"> y </w:t>
      </w:r>
      <w:hyperlink r:id="rId43" w:tooltip="1897" w:history="1">
        <w:r w:rsidRPr="00B06F7B">
          <w:rPr>
            <w:color w:val="0000FF"/>
            <w:u w:val="single"/>
            <w:lang w:eastAsia="es-ES_tradnl"/>
          </w:rPr>
          <w:t>1897</w:t>
        </w:r>
      </w:hyperlink>
      <w:r w:rsidRPr="00B06F7B">
        <w:rPr>
          <w:lang w:eastAsia="es-ES_tradnl"/>
        </w:rPr>
        <w:t xml:space="preserve">, cuando el único curso obligatorio era </w:t>
      </w:r>
      <w:hyperlink r:id="rId44" w:tooltip="Retórica" w:history="1">
        <w:r w:rsidRPr="00B06F7B">
          <w:rPr>
            <w:color w:val="0000FF"/>
            <w:u w:val="single"/>
            <w:lang w:eastAsia="es-ES_tradnl"/>
          </w:rPr>
          <w:t>retórica</w:t>
        </w:r>
      </w:hyperlink>
      <w:r w:rsidRPr="00B06F7B">
        <w:rPr>
          <w:lang w:eastAsia="es-ES_tradnl"/>
        </w:rPr>
        <w:t>.</w:t>
      </w:r>
    </w:p>
    <w:p w:rsidR="00B06F7B" w:rsidRPr="00B06F7B" w:rsidRDefault="00B06F7B" w:rsidP="00B06F7B">
      <w:pPr>
        <w:spacing w:before="100" w:beforeAutospacing="1" w:after="100" w:afterAutospacing="1"/>
        <w:rPr>
          <w:lang w:eastAsia="es-ES_tradnl"/>
        </w:rPr>
      </w:pPr>
      <w:r w:rsidRPr="00B06F7B">
        <w:rPr>
          <w:lang w:eastAsia="es-ES_tradnl"/>
        </w:rPr>
        <w:t>En la actualidad, en la mayoría de las universidades de los Estados Unidos, este sistema de estudios tiene plena vigencia, con pocas materias obligatorias, muchas optativas, y con diferentes cátedras para elegir.</w:t>
      </w:r>
    </w:p>
    <w:p w:rsidR="00B06F7B" w:rsidRPr="00B06F7B" w:rsidRDefault="00B06F7B" w:rsidP="00B06F7B">
      <w:pPr>
        <w:spacing w:before="100" w:beforeAutospacing="1" w:after="100" w:afterAutospacing="1"/>
        <w:rPr>
          <w:lang w:eastAsia="es-ES_tradnl"/>
        </w:rPr>
      </w:pPr>
      <w:r w:rsidRPr="00B06F7B">
        <w:rPr>
          <w:lang w:eastAsia="es-ES_tradnl"/>
        </w:rPr>
        <w:t>En ese país la libertad académica de los alumnos está regulada por la libertad de los Profesores de determinar qué puntos de vista son sustentados por los estándares de cada universidad, revisión de pares, y normas establecidas en sus disciplinas.</w:t>
      </w:r>
    </w:p>
    <w:p w:rsidR="00B06F7B" w:rsidRPr="00B06F7B" w:rsidRDefault="00B06F7B" w:rsidP="00B06F7B">
      <w:pPr>
        <w:spacing w:before="100" w:beforeAutospacing="1" w:after="100" w:afterAutospacing="1"/>
        <w:rPr>
          <w:lang w:eastAsia="es-ES_tradnl"/>
        </w:rPr>
      </w:pPr>
      <w:r w:rsidRPr="00B06F7B">
        <w:rPr>
          <w:lang w:eastAsia="es-ES_tradnl"/>
        </w:rPr>
        <w:lastRenderedPageBreak/>
        <w:t xml:space="preserve">De acuerdo con una decisión de la </w:t>
      </w:r>
      <w:hyperlink r:id="rId45" w:tooltip="Cámara de Apelaciones (aún no redactado)" w:history="1">
        <w:r w:rsidRPr="00B06F7B">
          <w:rPr>
            <w:color w:val="0000FF"/>
            <w:u w:val="single"/>
            <w:lang w:eastAsia="es-ES_tradnl"/>
          </w:rPr>
          <w:t>Cámara de Apelaciones</w:t>
        </w:r>
      </w:hyperlink>
      <w:r w:rsidR="00A36D58">
        <w:rPr>
          <w:lang w:eastAsia="es-ES_tradnl"/>
        </w:rPr>
        <w:t xml:space="preserve"> de los Estados Unidos </w:t>
      </w:r>
      <w:r w:rsidRPr="00B06F7B">
        <w:rPr>
          <w:lang w:eastAsia="es-ES_tradnl"/>
        </w:rPr>
        <w:t>el derecho de los profesores a la libertad académica y libertad de expresión es fundamental en la vida académica. Por este motivo, los estudiantes en ese país no tienen el derecho a exigir que los tópicos contradictorios tengan el "mismo tiempo" de dedicación. Por otro lado, a un estudiante se le puede exigir que escriba un trabajo desde un punto de vista particular, aunque el estudiante no esté de acuerdo con ese punto de vista, siempre que ese requerimiento tenga exclusi</w:t>
      </w:r>
      <w:r w:rsidR="00A36D58">
        <w:rPr>
          <w:lang w:eastAsia="es-ES_tradnl"/>
        </w:rPr>
        <w:t>vamente un propósito pedagógico</w:t>
      </w:r>
      <w:r w:rsidR="00A36D58">
        <w:rPr>
          <w:color w:val="0000FF"/>
          <w:u w:val="single"/>
          <w:vertAlign w:val="superscript"/>
          <w:lang w:eastAsia="es-ES_tradnl"/>
        </w:rPr>
        <w:t>.</w:t>
      </w:r>
      <w:r w:rsidRPr="00B06F7B">
        <w:rPr>
          <w:lang w:eastAsia="es-ES_tradnl"/>
        </w:rPr>
        <w:t xml:space="preserve"> Sin embargo, el derecho de los Profesores a determinar legítimamente los temas de estudio no puede llegar al punto de comprometer el derecho de los estudiantes a aprender en un ambiente libre de hostilidad. Asimismo, la palabra de un profesor está protegida solamente hasta el punto en que es pertinente al tema de estudio.</w:t>
      </w:r>
      <w:r w:rsidR="00A36D58" w:rsidRPr="00B06F7B">
        <w:rPr>
          <w:lang w:eastAsia="es-ES_tradnl"/>
        </w:rPr>
        <w:t xml:space="preserve"> </w:t>
      </w:r>
    </w:p>
    <w:p w:rsidR="00B06F7B" w:rsidRPr="00B06F7B" w:rsidRDefault="00B06F7B" w:rsidP="00B06F7B">
      <w:pPr>
        <w:spacing w:before="100" w:beforeAutospacing="1" w:after="100" w:afterAutospacing="1"/>
        <w:rPr>
          <w:lang w:eastAsia="es-ES_tradnl"/>
        </w:rPr>
      </w:pPr>
      <w:r w:rsidRPr="00B06F7B">
        <w:rPr>
          <w:lang w:eastAsia="es-ES_tradnl"/>
        </w:rPr>
        <w:t>Esta política de los Estados Unidos encuentra bastante consenso en el resto del mundo. Sin embargo, en algunos países, la libertad académica de los estudiantes va más allá, llegando incluso al cogobierno universitario, un tema bastante conflictivo, sobre todo cuando la libertad académica de los estudiantes adquiere tal preponderancia que comienza a socavar la libertad académica de los Profesores de elegir los temas y los estándares de las materias.</w:t>
      </w:r>
    </w:p>
    <w:p w:rsidR="00B06F7B" w:rsidRPr="00B06F7B" w:rsidRDefault="00B06F7B" w:rsidP="00B06F7B">
      <w:pPr>
        <w:spacing w:before="100" w:beforeAutospacing="1" w:after="100" w:afterAutospacing="1"/>
        <w:outlineLvl w:val="2"/>
        <w:rPr>
          <w:b/>
          <w:bCs/>
          <w:sz w:val="27"/>
          <w:szCs w:val="27"/>
          <w:lang w:eastAsia="es-ES_tradnl"/>
        </w:rPr>
      </w:pPr>
      <w:bookmarkStart w:id="6" w:name="Libertad_acad.C3.A9mica_de_los_profesore"/>
      <w:bookmarkEnd w:id="6"/>
      <w:r w:rsidRPr="00B06F7B">
        <w:rPr>
          <w:b/>
          <w:bCs/>
          <w:sz w:val="27"/>
          <w:szCs w:val="27"/>
          <w:lang w:eastAsia="es-ES_tradnl"/>
        </w:rPr>
        <w:t xml:space="preserve">Libertad académica de los profesores </w:t>
      </w:r>
    </w:p>
    <w:p w:rsidR="00B06F7B" w:rsidRPr="00B06F7B" w:rsidRDefault="00B06F7B" w:rsidP="00B06F7B">
      <w:pPr>
        <w:spacing w:before="100" w:beforeAutospacing="1" w:after="100" w:afterAutospacing="1"/>
        <w:rPr>
          <w:lang w:eastAsia="es-ES_tradnl"/>
        </w:rPr>
      </w:pPr>
      <w:r w:rsidRPr="00B06F7B">
        <w:rPr>
          <w:lang w:eastAsia="es-ES_tradnl"/>
        </w:rPr>
        <w:t>El concepto de libertad académica como un derecho de los profesores (</w:t>
      </w:r>
      <w:proofErr w:type="spellStart"/>
      <w:r w:rsidRPr="00B06F7B">
        <w:rPr>
          <w:i/>
          <w:iCs/>
          <w:lang w:eastAsia="es-ES_tradnl"/>
        </w:rPr>
        <w:t>Lehrfreiheit</w:t>
      </w:r>
      <w:proofErr w:type="spellEnd"/>
      <w:r w:rsidRPr="00B06F7B">
        <w:rPr>
          <w:lang w:eastAsia="es-ES_tradnl"/>
        </w:rPr>
        <w:t xml:space="preserve">, en </w:t>
      </w:r>
      <w:hyperlink r:id="rId46" w:tooltip="Idioma alemán" w:history="1">
        <w:r w:rsidRPr="00B06F7B">
          <w:rPr>
            <w:color w:val="0000FF"/>
            <w:u w:val="single"/>
            <w:lang w:eastAsia="es-ES_tradnl"/>
          </w:rPr>
          <w:t>alemán</w:t>
        </w:r>
      </w:hyperlink>
      <w:r w:rsidRPr="00B06F7B">
        <w:rPr>
          <w:lang w:eastAsia="es-ES_tradnl"/>
        </w:rPr>
        <w:t>) ha sido generalizado en las culturas occidentales. En general, todos los países coinciden en el derecho de un profesor a investigar y publicar sus hallazgos sin restricciones, pero difieren con respecto a la libertad de un profesor en clase.</w:t>
      </w:r>
    </w:p>
    <w:p w:rsidR="00B06F7B" w:rsidRPr="00B06F7B" w:rsidRDefault="00B06F7B" w:rsidP="00B06F7B">
      <w:pPr>
        <w:spacing w:before="100" w:beforeAutospacing="1" w:after="100" w:afterAutospacing="1"/>
        <w:rPr>
          <w:lang w:eastAsia="es-ES_tradnl"/>
        </w:rPr>
      </w:pPr>
      <w:r w:rsidRPr="00B06F7B">
        <w:rPr>
          <w:lang w:eastAsia="es-ES_tradnl"/>
        </w:rPr>
        <w:t>Bajo la tradición alemana, los profesores tienen la libertad de tratar de "convertir" a sus estudiantes a su sistema filosófico y punto de vista particular</w:t>
      </w:r>
      <w:r w:rsidR="00A36D58">
        <w:rPr>
          <w:lang w:eastAsia="es-ES_tradnl"/>
        </w:rPr>
        <w:t>.</w:t>
      </w:r>
      <w:r w:rsidRPr="00B06F7B">
        <w:rPr>
          <w:lang w:eastAsia="es-ES_tradnl"/>
        </w:rPr>
        <w:t xml:space="preserve"> De todos modos, los profesores no son estimulados o tiene prohibido expresar su punto de vista, particularmente si es político, fuera de clase. Con respecto a sus clases, no debe haber obligaciones particulares, ni contenidos predeterminados, y tampoco restricciones sobre un tema en particular.</w:t>
      </w:r>
    </w:p>
    <w:p w:rsidR="00B06F7B" w:rsidRPr="00B06F7B" w:rsidRDefault="00B06F7B" w:rsidP="00B06F7B">
      <w:pPr>
        <w:spacing w:before="100" w:beforeAutospacing="1" w:after="100" w:afterAutospacing="1"/>
        <w:rPr>
          <w:lang w:eastAsia="es-ES_tradnl"/>
        </w:rPr>
      </w:pPr>
      <w:r w:rsidRPr="00B06F7B">
        <w:rPr>
          <w:lang w:eastAsia="es-ES_tradnl"/>
        </w:rPr>
        <w:t>En los Estados Unidos, la libertad académica es generalmente tomada como la noción de este concepto definida en la "Declaración de Principios sobre Libertad Académica y Estabilidad de 1940</w:t>
      </w:r>
      <w:r w:rsidR="00A36D58">
        <w:rPr>
          <w:lang w:eastAsia="es-ES_tradnl"/>
        </w:rPr>
        <w:t xml:space="preserve">”. </w:t>
      </w:r>
      <w:r w:rsidRPr="00B06F7B">
        <w:rPr>
          <w:lang w:eastAsia="es-ES_tradnl"/>
        </w:rPr>
        <w:t xml:space="preserve"> Esta declaración fue hecha en conjunto por la Asociación Norteamericana de Profesores Universitarios (</w:t>
      </w:r>
      <w:proofErr w:type="spellStart"/>
      <w:r w:rsidRPr="00B06F7B">
        <w:rPr>
          <w:lang w:eastAsia="es-ES_tradnl"/>
        </w:rPr>
        <w:t>AAUP</w:t>
      </w:r>
      <w:proofErr w:type="spellEnd"/>
      <w:r w:rsidRPr="00B06F7B">
        <w:rPr>
          <w:lang w:eastAsia="es-ES_tradnl"/>
        </w:rPr>
        <w:t>, en inglés) y la Asociación Norteamericana de Universidades (</w:t>
      </w:r>
      <w:proofErr w:type="spellStart"/>
      <w:r w:rsidRPr="00B06F7B">
        <w:rPr>
          <w:lang w:eastAsia="es-ES_tradnl"/>
        </w:rPr>
        <w:t>AAC</w:t>
      </w:r>
      <w:proofErr w:type="spellEnd"/>
      <w:r w:rsidRPr="00B06F7B">
        <w:rPr>
          <w:lang w:eastAsia="es-ES_tradnl"/>
        </w:rPr>
        <w:t xml:space="preserve">). Esta declaración establece que los profesores tienen derecho a una total libertad para discutir su tema de enseñanza y estudio. . La </w:t>
      </w:r>
      <w:proofErr w:type="spellStart"/>
      <w:r w:rsidRPr="00B06F7B">
        <w:rPr>
          <w:lang w:eastAsia="es-ES_tradnl"/>
        </w:rPr>
        <w:t>AAUP</w:t>
      </w:r>
      <w:proofErr w:type="spellEnd"/>
      <w:r w:rsidRPr="00B06F7B">
        <w:rPr>
          <w:lang w:eastAsia="es-ES_tradnl"/>
        </w:rPr>
        <w:t xml:space="preserve"> trabaja en conjunto con colegios y universidades, incluidos los colegios privados y religiosos, para implementar estos principios como bases de los contratos con los profesores. Las casas de altos estudios que violan estos derechos quedan incluidas en una lista de instituciones censuradas.</w:t>
      </w:r>
    </w:p>
    <w:p w:rsidR="00B06F7B" w:rsidRPr="00B06F7B" w:rsidRDefault="00B06F7B" w:rsidP="00B06F7B">
      <w:pPr>
        <w:spacing w:before="100" w:beforeAutospacing="1" w:after="100" w:afterAutospacing="1"/>
        <w:rPr>
          <w:lang w:eastAsia="es-ES_tradnl"/>
        </w:rPr>
      </w:pPr>
      <w:r w:rsidRPr="00B06F7B">
        <w:rPr>
          <w:lang w:eastAsia="es-ES_tradnl"/>
        </w:rPr>
        <w:t xml:space="preserve">En Francia, se espera que un profesor de una universidad pública francesa, o un investigador de un instituto público, como cualquier servidor público, se comporte de una manera neutral, y no favorezca en particular ningún punto de vista político o religioso durante el curso de sus obligaciones. Sin embargo, la libertad académica de los profesores universitarios es un principio fundamental reconocido por leyes de la República, como lo define el </w:t>
      </w:r>
      <w:hyperlink r:id="rId47" w:tooltip="Consejo Constitucional de Francia (aún no redactado)" w:history="1">
        <w:r w:rsidRPr="00B06F7B">
          <w:rPr>
            <w:color w:val="0000FF"/>
            <w:u w:val="single"/>
            <w:lang w:eastAsia="es-ES_tradnl"/>
          </w:rPr>
          <w:t>Consejo Constitucional de Francia</w:t>
        </w:r>
      </w:hyperlink>
      <w:r w:rsidRPr="00B06F7B">
        <w:rPr>
          <w:lang w:eastAsia="es-ES_tradnl"/>
        </w:rPr>
        <w:t xml:space="preserve"> (</w:t>
      </w:r>
      <w:proofErr w:type="spellStart"/>
      <w:r w:rsidR="00DB6622">
        <w:fldChar w:fldCharType="begin"/>
      </w:r>
      <w:r w:rsidR="00DB6622">
        <w:instrText>HYPERLINK "http://en.wikipedia.org/wiki/en:Constitutional_Council_of_France" \o "w:en:Constitutional Council of France"</w:instrText>
      </w:r>
      <w:r w:rsidR="00DB6622">
        <w:fldChar w:fldCharType="separate"/>
      </w:r>
      <w:r w:rsidRPr="00B06F7B">
        <w:rPr>
          <w:color w:val="0000FF"/>
          <w:u w:val="single"/>
          <w:lang w:eastAsia="es-ES_tradnl"/>
        </w:rPr>
        <w:t>Constitutional</w:t>
      </w:r>
      <w:proofErr w:type="spellEnd"/>
      <w:r w:rsidRPr="00B06F7B">
        <w:rPr>
          <w:color w:val="0000FF"/>
          <w:u w:val="single"/>
          <w:lang w:eastAsia="es-ES_tradnl"/>
        </w:rPr>
        <w:t xml:space="preserve"> </w:t>
      </w:r>
      <w:r w:rsidRPr="00B06F7B">
        <w:rPr>
          <w:color w:val="0000FF"/>
          <w:u w:val="single"/>
          <w:lang w:eastAsia="es-ES_tradnl"/>
        </w:rPr>
        <w:lastRenderedPageBreak/>
        <w:t>Council</w:t>
      </w:r>
      <w:r w:rsidR="00DB6622">
        <w:fldChar w:fldCharType="end"/>
      </w:r>
      <w:r w:rsidRPr="00B06F7B">
        <w:rPr>
          <w:lang w:eastAsia="es-ES_tradnl"/>
        </w:rPr>
        <w:t>. Más aún, la ley indica que los profesores-investigadores (profesores que se dedican principalmente a la investigación), los investigadores y los profesores son totalmente independientes y disfrutan de una total libertad de expresión en el curso de su trabajo de docencia e investigación, siempre que respeten, siguiendo las tradiciones universitarias y las disposiciones de la ley, los principios de tolerancia y objetividad. (</w:t>
      </w:r>
      <w:proofErr w:type="spellStart"/>
      <w:r w:rsidR="00DB6622">
        <w:fldChar w:fldCharType="begin"/>
      </w:r>
      <w:r w:rsidR="00DB6622">
        <w:instrText>HYPERLINK "http://www.legifrance.gouv.fr/WAspad/UnArticleDeCode?commun=&amp;code=CEDUCATL.rcv&amp;art=L952-2" \o "http://www.legifrance.gouv.fr/WAspad/UnArticleDeCode?commun=&amp;code=CEDUCATL.rcv&amp;art=L952-2"</w:instrText>
      </w:r>
      <w:r w:rsidR="00DB6622">
        <w:fldChar w:fldCharType="separate"/>
      </w:r>
      <w:r w:rsidRPr="00B06F7B">
        <w:rPr>
          <w:color w:val="0000FF"/>
          <w:u w:val="single"/>
          <w:lang w:eastAsia="es-ES_tradnl"/>
        </w:rPr>
        <w:t>Education</w:t>
      </w:r>
      <w:proofErr w:type="spellEnd"/>
      <w:r w:rsidRPr="00B06F7B">
        <w:rPr>
          <w:color w:val="0000FF"/>
          <w:u w:val="single"/>
          <w:lang w:eastAsia="es-ES_tradnl"/>
        </w:rPr>
        <w:t xml:space="preserve"> </w:t>
      </w:r>
      <w:proofErr w:type="spellStart"/>
      <w:r w:rsidRPr="00B06F7B">
        <w:rPr>
          <w:color w:val="0000FF"/>
          <w:u w:val="single"/>
          <w:lang w:eastAsia="es-ES_tradnl"/>
        </w:rPr>
        <w:t>Code</w:t>
      </w:r>
      <w:proofErr w:type="spellEnd"/>
      <w:r w:rsidRPr="00B06F7B">
        <w:rPr>
          <w:color w:val="0000FF"/>
          <w:u w:val="single"/>
          <w:lang w:eastAsia="es-ES_tradnl"/>
        </w:rPr>
        <w:t xml:space="preserve">, </w:t>
      </w:r>
      <w:proofErr w:type="spellStart"/>
      <w:r w:rsidRPr="00B06F7B">
        <w:rPr>
          <w:color w:val="0000FF"/>
          <w:u w:val="single"/>
          <w:lang w:eastAsia="es-ES_tradnl"/>
        </w:rPr>
        <w:t>L952</w:t>
      </w:r>
      <w:proofErr w:type="spellEnd"/>
      <w:r w:rsidRPr="00B06F7B">
        <w:rPr>
          <w:color w:val="0000FF"/>
          <w:u w:val="single"/>
          <w:lang w:eastAsia="es-ES_tradnl"/>
        </w:rPr>
        <w:t>-2</w:t>
      </w:r>
      <w:r w:rsidR="00DB6622">
        <w:fldChar w:fldCharType="end"/>
      </w:r>
      <w:r w:rsidRPr="00B06F7B">
        <w:rPr>
          <w:lang w:eastAsia="es-ES_tradnl"/>
        </w:rPr>
        <w:t>). La nominación y promoción de profesores se lleva a cabo sobre todo a través de un proceso de revisión por pares (</w:t>
      </w:r>
      <w:r w:rsidRPr="00B06F7B">
        <w:rPr>
          <w:i/>
          <w:iCs/>
          <w:lang w:eastAsia="es-ES_tradnl"/>
        </w:rPr>
        <w:t xml:space="preserve">peer </w:t>
      </w:r>
      <w:proofErr w:type="spellStart"/>
      <w:r w:rsidRPr="00B06F7B">
        <w:rPr>
          <w:i/>
          <w:iCs/>
          <w:lang w:eastAsia="es-ES_tradnl"/>
        </w:rPr>
        <w:t>review</w:t>
      </w:r>
      <w:proofErr w:type="spellEnd"/>
      <w:r w:rsidRPr="00B06F7B">
        <w:rPr>
          <w:lang w:eastAsia="es-ES_tradnl"/>
        </w:rPr>
        <w:t>), en lugar de usar procesos administrativos directos.</w:t>
      </w:r>
    </w:p>
    <w:p w:rsidR="00B06F7B" w:rsidRPr="00B06F7B" w:rsidRDefault="00B06F7B" w:rsidP="00B06F7B">
      <w:pPr>
        <w:spacing w:before="100" w:beforeAutospacing="1" w:after="100" w:afterAutospacing="1"/>
        <w:outlineLvl w:val="2"/>
        <w:rPr>
          <w:b/>
          <w:bCs/>
          <w:sz w:val="27"/>
          <w:szCs w:val="27"/>
          <w:lang w:eastAsia="es-ES_tradnl"/>
        </w:rPr>
      </w:pPr>
      <w:bookmarkStart w:id="7" w:name="Libertad_acad.C3.A9mica_de_las_instituci"/>
      <w:bookmarkEnd w:id="7"/>
      <w:r w:rsidRPr="00B06F7B">
        <w:rPr>
          <w:b/>
          <w:bCs/>
          <w:sz w:val="27"/>
          <w:szCs w:val="27"/>
          <w:lang w:eastAsia="es-ES_tradnl"/>
        </w:rPr>
        <w:t xml:space="preserve">Libertad académica de las instituciones de educación superior </w:t>
      </w:r>
    </w:p>
    <w:p w:rsidR="00B06F7B" w:rsidRPr="00B06F7B" w:rsidRDefault="00B06F7B" w:rsidP="00B06F7B">
      <w:pPr>
        <w:spacing w:before="100" w:beforeAutospacing="1" w:after="100" w:afterAutospacing="1"/>
        <w:rPr>
          <w:lang w:eastAsia="es-ES_tradnl"/>
        </w:rPr>
      </w:pPr>
      <w:r w:rsidRPr="00B06F7B">
        <w:rPr>
          <w:lang w:eastAsia="es-ES_tradnl"/>
        </w:rPr>
        <w:t>La libertad académica de las instituciones se refiere fundamentalmente a su autonomía. En particular, a la libertad para nombrar los profesores, establecer los estándares, admitir los estudiantes y manejar el presupuesto y su balance entre docencia e investigación. Se distingue de cualquier otra libertad que se garantice a los estudiantes o profesores.</w:t>
      </w:r>
    </w:p>
    <w:p w:rsidR="00B06F7B" w:rsidRPr="00B06F7B" w:rsidRDefault="00B06F7B" w:rsidP="00B06F7B">
      <w:pPr>
        <w:spacing w:before="100" w:beforeAutospacing="1" w:after="100" w:afterAutospacing="1"/>
        <w:rPr>
          <w:lang w:eastAsia="es-ES_tradnl"/>
        </w:rPr>
      </w:pPr>
      <w:r w:rsidRPr="00B06F7B">
        <w:rPr>
          <w:lang w:eastAsia="es-ES_tradnl"/>
        </w:rPr>
        <w:t>En los Estados Unidos, la Corte Suprema ha establecido que las instituciones de educación superior (docencia e investigación) tienen la facultad de establecer por sí mismas las bases académicas sobre:</w:t>
      </w:r>
    </w:p>
    <w:p w:rsidR="00B06F7B" w:rsidRPr="00B06F7B" w:rsidRDefault="00B06F7B" w:rsidP="00B06F7B">
      <w:pPr>
        <w:numPr>
          <w:ilvl w:val="0"/>
          <w:numId w:val="4"/>
        </w:numPr>
        <w:spacing w:before="100" w:beforeAutospacing="1" w:after="100" w:afterAutospacing="1"/>
        <w:rPr>
          <w:lang w:eastAsia="es-ES_tradnl"/>
        </w:rPr>
      </w:pPr>
      <w:r w:rsidRPr="00B06F7B">
        <w:rPr>
          <w:lang w:eastAsia="es-ES_tradnl"/>
        </w:rPr>
        <w:t>quién puede enseñar</w:t>
      </w:r>
    </w:p>
    <w:p w:rsidR="00B06F7B" w:rsidRPr="00B06F7B" w:rsidRDefault="00B06F7B" w:rsidP="00B06F7B">
      <w:pPr>
        <w:numPr>
          <w:ilvl w:val="0"/>
          <w:numId w:val="4"/>
        </w:numPr>
        <w:spacing w:before="100" w:beforeAutospacing="1" w:after="100" w:afterAutospacing="1"/>
        <w:rPr>
          <w:lang w:eastAsia="es-ES_tradnl"/>
        </w:rPr>
      </w:pPr>
      <w:r w:rsidRPr="00B06F7B">
        <w:rPr>
          <w:lang w:eastAsia="es-ES_tradnl"/>
        </w:rPr>
        <w:t>qué puede enseñarse</w:t>
      </w:r>
    </w:p>
    <w:p w:rsidR="00B06F7B" w:rsidRPr="00B06F7B" w:rsidRDefault="00B06F7B" w:rsidP="00B06F7B">
      <w:pPr>
        <w:numPr>
          <w:ilvl w:val="0"/>
          <w:numId w:val="4"/>
        </w:numPr>
        <w:spacing w:before="100" w:beforeAutospacing="1" w:after="100" w:afterAutospacing="1"/>
        <w:rPr>
          <w:lang w:eastAsia="es-ES_tradnl"/>
        </w:rPr>
      </w:pPr>
      <w:r w:rsidRPr="00B06F7B">
        <w:rPr>
          <w:lang w:eastAsia="es-ES_tradnl"/>
        </w:rPr>
        <w:t>cómo debería enseñarse</w:t>
      </w:r>
    </w:p>
    <w:p w:rsidR="00B06F7B" w:rsidRPr="00B06F7B" w:rsidRDefault="00B06F7B" w:rsidP="00B06F7B">
      <w:pPr>
        <w:numPr>
          <w:ilvl w:val="0"/>
          <w:numId w:val="4"/>
        </w:numPr>
        <w:spacing w:before="100" w:beforeAutospacing="1" w:after="100" w:afterAutospacing="1"/>
        <w:rPr>
          <w:lang w:eastAsia="es-ES_tradnl"/>
        </w:rPr>
      </w:pPr>
      <w:r w:rsidRPr="00B06F7B">
        <w:rPr>
          <w:lang w:eastAsia="es-ES_tradnl"/>
        </w:rPr>
        <w:t>quién puede ser admitido como estudiante</w:t>
      </w:r>
    </w:p>
    <w:p w:rsidR="00B06F7B" w:rsidRPr="00B06F7B" w:rsidRDefault="00B06F7B" w:rsidP="00B06F7B">
      <w:pPr>
        <w:spacing w:before="100" w:beforeAutospacing="1" w:after="100" w:afterAutospacing="1"/>
        <w:outlineLvl w:val="1"/>
        <w:rPr>
          <w:b/>
          <w:bCs/>
          <w:sz w:val="36"/>
          <w:szCs w:val="36"/>
          <w:lang w:eastAsia="es-ES_tradnl"/>
        </w:rPr>
      </w:pPr>
      <w:bookmarkStart w:id="8" w:name="Controversias"/>
      <w:bookmarkEnd w:id="8"/>
      <w:r w:rsidRPr="00B06F7B">
        <w:rPr>
          <w:b/>
          <w:bCs/>
          <w:sz w:val="36"/>
          <w:szCs w:val="36"/>
          <w:lang w:eastAsia="es-ES_tradnl"/>
        </w:rPr>
        <w:t xml:space="preserve">Controversias </w:t>
      </w:r>
    </w:p>
    <w:p w:rsidR="00B06F7B" w:rsidRPr="00B06F7B" w:rsidRDefault="00B06F7B" w:rsidP="00B06F7B">
      <w:pPr>
        <w:spacing w:before="100" w:beforeAutospacing="1" w:after="100" w:afterAutospacing="1"/>
        <w:outlineLvl w:val="2"/>
        <w:rPr>
          <w:b/>
          <w:bCs/>
          <w:sz w:val="27"/>
          <w:szCs w:val="27"/>
          <w:lang w:eastAsia="es-ES_tradnl"/>
        </w:rPr>
      </w:pPr>
      <w:bookmarkStart w:id="9" w:name="Titularidad_o_estabilidad_de_los_profeso"/>
      <w:bookmarkEnd w:id="9"/>
      <w:r w:rsidRPr="00B06F7B">
        <w:rPr>
          <w:b/>
          <w:bCs/>
          <w:sz w:val="27"/>
          <w:szCs w:val="27"/>
          <w:lang w:eastAsia="es-ES_tradnl"/>
        </w:rPr>
        <w:t xml:space="preserve">Titularidad o estabilidad de los profesores en su cargo </w:t>
      </w:r>
    </w:p>
    <w:p w:rsidR="00B06F7B" w:rsidRPr="00B06F7B" w:rsidRDefault="00B06F7B" w:rsidP="00B06F7B">
      <w:pPr>
        <w:spacing w:before="100" w:beforeAutospacing="1" w:after="100" w:afterAutospacing="1"/>
        <w:rPr>
          <w:lang w:eastAsia="es-ES_tradnl"/>
        </w:rPr>
      </w:pPr>
      <w:r w:rsidRPr="00B06F7B">
        <w:rPr>
          <w:lang w:eastAsia="es-ES_tradnl"/>
        </w:rPr>
        <w:t>La titularidad (</w:t>
      </w:r>
      <w:proofErr w:type="spellStart"/>
      <w:r w:rsidRPr="00B06F7B">
        <w:rPr>
          <w:i/>
          <w:iCs/>
          <w:lang w:eastAsia="es-ES_tradnl"/>
        </w:rPr>
        <w:t>tenure</w:t>
      </w:r>
      <w:proofErr w:type="spellEnd"/>
      <w:r w:rsidRPr="00B06F7B">
        <w:rPr>
          <w:lang w:eastAsia="es-ES_tradnl"/>
        </w:rPr>
        <w:t>) o estabilidad de los profesores en su cargo, o su equivalente funcional, es de primordial importancia para garantizar la libertad académica. Sin embargo, este derecho es un tema de discusión permanente, sobre todo en los ambientes más autoritarios.</w:t>
      </w:r>
    </w:p>
    <w:p w:rsidR="00B06F7B" w:rsidRPr="00B06F7B" w:rsidRDefault="00B06F7B" w:rsidP="00B06F7B">
      <w:pPr>
        <w:spacing w:before="100" w:beforeAutospacing="1" w:after="100" w:afterAutospacing="1"/>
        <w:rPr>
          <w:lang w:eastAsia="es-ES_tradnl"/>
        </w:rPr>
      </w:pPr>
      <w:r w:rsidRPr="00B06F7B">
        <w:rPr>
          <w:lang w:eastAsia="es-ES_tradnl"/>
        </w:rPr>
        <w:t>La estabilidad, en general, se garantiza luego de un período de prueba, que en los países más desarrollados y con mayores garantías y libertades no excede de 3-5 años. Luego de ese período de prueba con pautas bien establecidas, el Profesor/ Investigador sólo puede ser removido por causa muy grave, que pueda demostrarse ante terceros.</w:t>
      </w:r>
      <w:r w:rsidR="00A36D58" w:rsidRPr="00B06F7B">
        <w:rPr>
          <w:lang w:eastAsia="es-ES_tradnl"/>
        </w:rPr>
        <w:t xml:space="preserve"> </w:t>
      </w:r>
    </w:p>
    <w:p w:rsidR="00B06F7B" w:rsidRPr="00B06F7B" w:rsidRDefault="00B06F7B" w:rsidP="00B06F7B">
      <w:pPr>
        <w:spacing w:before="100" w:beforeAutospacing="1" w:after="100" w:afterAutospacing="1"/>
        <w:rPr>
          <w:lang w:eastAsia="es-ES_tradnl"/>
        </w:rPr>
      </w:pPr>
      <w:r w:rsidRPr="00B06F7B">
        <w:rPr>
          <w:lang w:eastAsia="es-ES_tradnl"/>
        </w:rPr>
        <w:t>La UNESCO, y por lo tanto la mayoría de las opiniones, sostiene que no puede existir libertad académica si el derecho a la estabilidad en el cargo no está garantizado. Quienes defienden este principio sostienen que, de lo contrario, un profesor/investigador podría ser alejado de la institución ante la menor crítica a una doctrina instituida (defendida por su institución o por terceros), o incluso ante la menor disputa con las autoridades institucionales o grupos antagónicos con poder y autoridad circunstanciales, cuyas decisiones nada tengan que ver con lo académico (grupos de poder, prebendas económicas o políticas, celos profesionales, administración fraudulenta, etc.).</w:t>
      </w:r>
    </w:p>
    <w:p w:rsidR="00B06F7B" w:rsidRPr="00B06F7B" w:rsidRDefault="00B06F7B" w:rsidP="00B06F7B">
      <w:pPr>
        <w:spacing w:before="100" w:beforeAutospacing="1" w:after="100" w:afterAutospacing="1"/>
        <w:rPr>
          <w:lang w:eastAsia="es-ES_tradnl"/>
        </w:rPr>
      </w:pPr>
      <w:r w:rsidRPr="00B06F7B">
        <w:rPr>
          <w:lang w:eastAsia="es-ES_tradnl"/>
        </w:rPr>
        <w:lastRenderedPageBreak/>
        <w:t>La otra postura, contraria a la estabilidad en el cargo, sostiene que un profesor/investigador debería ser elegido con o sin demasiados requisitos previos; que eso no es importante, porque luego se lo evalúa periódicamente, y que, si no rinde lo esperado, se lo alejará del cargo. El problema con esta postura es determinar quién está realmente capacitado para hacer las evaluaciones y con qué criterios se harán. El gran dilema es saber si realmente es tan fácil juzgar la originalidad y valor de una idea. Ahora, precisamente por ser original, una idea o actitud podría superar la capacidad intelectual de los que pretenden ser sus jueces, quienes muy probablemente la interpretarían como una amenaza o como algo trivial. Evitar esto es precisamente uno de los objetivos de la libertad de cátedra. El riesgo en esta postura, contraria a la libertad académica y en general sostenida por grupos autoritarios que se consideran capaces de dirigir y administrar hasta las ideas originales, es que esa actitud puede generar un clima poco propicio para que las frágiles ideas originales maduren, se fortalezcan y prevalezcan.</w:t>
      </w:r>
    </w:p>
    <w:p w:rsidR="00B06F7B" w:rsidRPr="00B06F7B" w:rsidRDefault="00B06F7B" w:rsidP="00B06F7B">
      <w:pPr>
        <w:spacing w:before="100" w:beforeAutospacing="1" w:after="100" w:afterAutospacing="1"/>
        <w:rPr>
          <w:lang w:eastAsia="es-ES_tradnl"/>
        </w:rPr>
      </w:pPr>
      <w:r w:rsidRPr="00B06F7B">
        <w:rPr>
          <w:lang w:eastAsia="es-ES_tradnl"/>
        </w:rPr>
        <w:t xml:space="preserve">La otra postura, la de la UNESCO, generalmente aceptada pero no suficientemente implementada, es que se pase en primer lugar por un riguroso examen de admisión, basado en los antecedentes del postulante, y luego por un período de prueba establecido de antemano, no muy extenso (3-5 años) y con pautas muy claras, cumplido el cual se le concede la estabilidad de por vida (frecuentemente hasta la jubilación, que es por cierto otro tema controvertido). Su implementación y aceptación no ha sido aún generalizada, debido precisamente a la oposición de los sectores más autoritarios. La </w:t>
      </w:r>
      <w:hyperlink r:id="rId48" w:tooltip="Universidad de Harvard" w:history="1">
        <w:r w:rsidRPr="00B06F7B">
          <w:rPr>
            <w:color w:val="0000FF"/>
            <w:u w:val="single"/>
            <w:lang w:eastAsia="es-ES_tradnl"/>
          </w:rPr>
          <w:t>Universidad de Harvard</w:t>
        </w:r>
      </w:hyperlink>
      <w:r w:rsidRPr="00B06F7B">
        <w:rPr>
          <w:lang w:eastAsia="es-ES_tradnl"/>
        </w:rPr>
        <w:t xml:space="preserve"> es una de las universidades de mayor prestigio con titularidad de por vida.</w:t>
      </w:r>
    </w:p>
    <w:p w:rsidR="00B06F7B" w:rsidRPr="00B06F7B" w:rsidRDefault="00B06F7B" w:rsidP="00B06F7B">
      <w:pPr>
        <w:spacing w:before="100" w:beforeAutospacing="1" w:after="100" w:afterAutospacing="1"/>
        <w:rPr>
          <w:lang w:eastAsia="es-ES_tradnl"/>
        </w:rPr>
      </w:pPr>
      <w:r w:rsidRPr="00B06F7B">
        <w:rPr>
          <w:lang w:eastAsia="es-ES_tradnl"/>
        </w:rPr>
        <w:t>Quienes defienden una postura contraria a la estabilidad en los cargos, sostienen que ella constituye un problema serio, porque no es posible remover a los profesores/investigadores que no alcanzan un mínimo de "producción". Quienes defienden la estabilidad, en cambio, sostienen que éste es precisamente el precio de la libertad y que es un precio mínimo comparado con los beneficios de una libertad académica plena. Sostienen que es preferible tener algunos profesores/investigadores venidos a menos, que iniciar una casería de brujas en busca de estándares cientificistas que difícilmente se pueden evaluar ecuánimemente, y peor aún, bajo el riesgo de dejar sin protección o incluso de acallar las ideas más originales.</w:t>
      </w:r>
    </w:p>
    <w:p w:rsidR="00B06F7B" w:rsidRPr="00B06F7B" w:rsidRDefault="00B06F7B" w:rsidP="00B06F7B">
      <w:pPr>
        <w:spacing w:before="100" w:beforeAutospacing="1" w:after="100" w:afterAutospacing="1"/>
        <w:outlineLvl w:val="2"/>
        <w:rPr>
          <w:b/>
          <w:bCs/>
          <w:sz w:val="27"/>
          <w:szCs w:val="27"/>
          <w:lang w:eastAsia="es-ES_tradnl"/>
        </w:rPr>
      </w:pPr>
      <w:bookmarkStart w:id="10" w:name="Autoritarismo_y_libertad_acad.C3.A9mica"/>
      <w:bookmarkEnd w:id="10"/>
      <w:r w:rsidRPr="00B06F7B">
        <w:rPr>
          <w:b/>
          <w:bCs/>
          <w:sz w:val="27"/>
          <w:szCs w:val="27"/>
          <w:lang w:eastAsia="es-ES_tradnl"/>
        </w:rPr>
        <w:t xml:space="preserve">Autoritarismo y libertad académica </w:t>
      </w:r>
    </w:p>
    <w:p w:rsidR="00B06F7B" w:rsidRPr="00B06F7B" w:rsidRDefault="00B06F7B" w:rsidP="00B06F7B">
      <w:pPr>
        <w:spacing w:before="100" w:beforeAutospacing="1" w:after="100" w:afterAutospacing="1"/>
        <w:rPr>
          <w:lang w:eastAsia="es-ES_tradnl"/>
        </w:rPr>
      </w:pPr>
      <w:r w:rsidRPr="00B06F7B">
        <w:rPr>
          <w:lang w:eastAsia="es-ES_tradnl"/>
        </w:rPr>
        <w:t xml:space="preserve">El enemigo más acérrimo de la libertad académica es sin duda el </w:t>
      </w:r>
      <w:hyperlink r:id="rId49" w:tooltip="Autoritarismo" w:history="1">
        <w:r w:rsidRPr="00B06F7B">
          <w:rPr>
            <w:color w:val="0000FF"/>
            <w:u w:val="single"/>
            <w:lang w:eastAsia="es-ES_tradnl"/>
          </w:rPr>
          <w:t>autoritarismo</w:t>
        </w:r>
      </w:hyperlink>
      <w:r w:rsidRPr="00B06F7B">
        <w:rPr>
          <w:lang w:eastAsia="es-ES_tradnl"/>
        </w:rPr>
        <w:t xml:space="preserve">. Las sociedades donde prevalecen el autoritarismo o el </w:t>
      </w:r>
      <w:hyperlink r:id="rId50" w:tooltip="http://es.wiktionary.org/wiki/corporativismo" w:history="1">
        <w:r w:rsidRPr="00B06F7B">
          <w:rPr>
            <w:color w:val="0000FF"/>
            <w:u w:val="single"/>
            <w:lang w:eastAsia="es-ES_tradnl"/>
          </w:rPr>
          <w:t>corporativismo</w:t>
        </w:r>
      </w:hyperlink>
      <w:r w:rsidRPr="00B06F7B">
        <w:rPr>
          <w:lang w:eastAsia="es-ES_tradnl"/>
        </w:rPr>
        <w:t xml:space="preserve"> profesional, no toleran este derecho humano. Se lo ve como una amenaza inmediata a la autoridad, al poder, tal como ocurre con la </w:t>
      </w:r>
      <w:hyperlink r:id="rId51" w:tooltip="Libertad de prensa" w:history="1">
        <w:r w:rsidRPr="00B06F7B">
          <w:rPr>
            <w:color w:val="0000FF"/>
            <w:u w:val="single"/>
            <w:lang w:eastAsia="es-ES_tradnl"/>
          </w:rPr>
          <w:t>libertad de prensa</w:t>
        </w:r>
      </w:hyperlink>
      <w:r w:rsidRPr="00B06F7B">
        <w:rPr>
          <w:lang w:eastAsia="es-ES_tradnl"/>
        </w:rPr>
        <w:t xml:space="preserve"> en las democracias débiles. Este es uno de los motivos por el que costó nada menos que 40 años lograr un consenso en la </w:t>
      </w:r>
      <w:hyperlink r:id="rId52" w:tooltip="Unesco" w:history="1">
        <w:r w:rsidRPr="00B06F7B">
          <w:rPr>
            <w:color w:val="0000FF"/>
            <w:u w:val="single"/>
            <w:lang w:eastAsia="es-ES_tradnl"/>
          </w:rPr>
          <w:t>Unesco</w:t>
        </w:r>
      </w:hyperlink>
      <w:r w:rsidRPr="00B06F7B">
        <w:rPr>
          <w:lang w:eastAsia="es-ES_tradnl"/>
        </w:rPr>
        <w:t xml:space="preserve"> sobre lo que significa la libertad académica, sobre los diversos </w:t>
      </w:r>
      <w:hyperlink r:id="rId53" w:tooltip="Derechos" w:history="1">
        <w:r w:rsidRPr="00B06F7B">
          <w:rPr>
            <w:color w:val="0000FF"/>
            <w:u w:val="single"/>
            <w:lang w:eastAsia="es-ES_tradnl"/>
          </w:rPr>
          <w:t>derechos y obligaciones</w:t>
        </w:r>
      </w:hyperlink>
      <w:r w:rsidRPr="00B06F7B">
        <w:rPr>
          <w:lang w:eastAsia="es-ES_tradnl"/>
        </w:rPr>
        <w:t xml:space="preserve"> que conlleva, y sobre los métodos adecuados para su aplicación, todos ellos incluidos dentro de la mencionada </w:t>
      </w:r>
      <w:hyperlink r:id="rId54" w:tooltip="http://portal.unesco.org/es/ev.php-URL_ID=13144&amp;URL_DO=DO_TOPIC&amp;URL_SECTION=201.html" w:history="1">
        <w:r w:rsidRPr="00B06F7B">
          <w:rPr>
            <w:color w:val="0000FF"/>
            <w:u w:val="single"/>
            <w:lang w:eastAsia="es-ES_tradnl"/>
          </w:rPr>
          <w:t>Recomendación relativa a la condición del personal docente de la enseñanza superior</w:t>
        </w:r>
      </w:hyperlink>
      <w:r w:rsidRPr="00B06F7B">
        <w:rPr>
          <w:lang w:eastAsia="es-ES_tradnl"/>
        </w:rPr>
        <w:t>. El hecho de que finalmente se haya logrado un acuerdo nos muestra cuanto ha mejorado la relación entre las distintas culturas, ideas políticas y creencias, aunque aún falta mucho camino por recorrer. Nos muestra que vamos por buen camino, aunque algunas veces tengamos retrocesos alarmantes.</w:t>
      </w:r>
    </w:p>
    <w:p w:rsidR="00B06F7B" w:rsidRPr="00B06F7B" w:rsidRDefault="00B06F7B" w:rsidP="00B06F7B">
      <w:pPr>
        <w:spacing w:before="100" w:beforeAutospacing="1" w:after="100" w:afterAutospacing="1"/>
        <w:outlineLvl w:val="2"/>
        <w:rPr>
          <w:b/>
          <w:bCs/>
          <w:sz w:val="27"/>
          <w:szCs w:val="27"/>
          <w:lang w:eastAsia="es-ES_tradnl"/>
        </w:rPr>
      </w:pPr>
      <w:bookmarkStart w:id="11" w:name="Propiedad_intelectual_como_derecho_human"/>
      <w:bookmarkStart w:id="12" w:name="Propiedad_material_como_derecho_humano"/>
      <w:bookmarkStart w:id="13" w:name="Jubilaci.C3.B3n.2C_derecho_a_trabajar.2C"/>
      <w:bookmarkEnd w:id="11"/>
      <w:bookmarkEnd w:id="12"/>
      <w:bookmarkEnd w:id="13"/>
      <w:r w:rsidRPr="00B06F7B">
        <w:rPr>
          <w:b/>
          <w:bCs/>
          <w:sz w:val="27"/>
          <w:szCs w:val="27"/>
          <w:lang w:eastAsia="es-ES_tradnl"/>
        </w:rPr>
        <w:t xml:space="preserve">Jubilación, derecho a trabajar, discriminación por edad </w:t>
      </w:r>
    </w:p>
    <w:p w:rsidR="00B06F7B" w:rsidRPr="00B06F7B" w:rsidRDefault="00B06F7B" w:rsidP="00B06F7B">
      <w:pPr>
        <w:spacing w:before="100" w:beforeAutospacing="1" w:after="100" w:afterAutospacing="1"/>
        <w:rPr>
          <w:lang w:eastAsia="es-ES_tradnl"/>
        </w:rPr>
      </w:pPr>
      <w:r w:rsidRPr="00B06F7B">
        <w:rPr>
          <w:lang w:eastAsia="es-ES_tradnl"/>
        </w:rPr>
        <w:lastRenderedPageBreak/>
        <w:t>Uno de los derechos humanos menos reconocidos aún es el derecho a no ser discriminado por edad avanzada. Pocas constituciones defienden este derecho.</w:t>
      </w:r>
    </w:p>
    <w:p w:rsidR="00B06F7B" w:rsidRPr="00B06F7B" w:rsidRDefault="00B06F7B" w:rsidP="00A36D58">
      <w:pPr>
        <w:spacing w:before="100" w:beforeAutospacing="1" w:after="100" w:afterAutospacing="1"/>
        <w:rPr>
          <w:lang w:eastAsia="es-ES_tradnl"/>
        </w:rPr>
      </w:pPr>
      <w:r w:rsidRPr="00B06F7B">
        <w:rPr>
          <w:lang w:eastAsia="es-ES_tradnl"/>
        </w:rPr>
        <w:t>En los Estados Unidos, el "Acta contra la Discriminación por edad" (</w:t>
      </w:r>
      <w:proofErr w:type="spellStart"/>
      <w:r w:rsidRPr="00B06F7B">
        <w:rPr>
          <w:lang w:eastAsia="es-ES_tradnl"/>
        </w:rPr>
        <w:t>Age</w:t>
      </w:r>
      <w:proofErr w:type="spellEnd"/>
      <w:r w:rsidRPr="00B06F7B">
        <w:rPr>
          <w:lang w:eastAsia="es-ES_tradnl"/>
        </w:rPr>
        <w:t xml:space="preserve"> </w:t>
      </w:r>
      <w:proofErr w:type="spellStart"/>
      <w:r w:rsidRPr="00B06F7B">
        <w:rPr>
          <w:lang w:eastAsia="es-ES_tradnl"/>
        </w:rPr>
        <w:t>Discrimination</w:t>
      </w:r>
      <w:proofErr w:type="spellEnd"/>
      <w:r w:rsidRPr="00B06F7B">
        <w:rPr>
          <w:lang w:eastAsia="es-ES_tradnl"/>
        </w:rPr>
        <w:t xml:space="preserve"> </w:t>
      </w:r>
      <w:proofErr w:type="spellStart"/>
      <w:r w:rsidRPr="00B06F7B">
        <w:rPr>
          <w:lang w:eastAsia="es-ES_tradnl"/>
        </w:rPr>
        <w:t>Act</w:t>
      </w:r>
      <w:proofErr w:type="spellEnd"/>
      <w:r w:rsidRPr="00B06F7B">
        <w:rPr>
          <w:lang w:eastAsia="es-ES_tradnl"/>
        </w:rPr>
        <w:t>) de 1975 protege este derecho para todas las reparticiones públicas y programas que reciban asistencia financiera federal. Pero no en muchos países existe una ley similar.</w:t>
      </w:r>
    </w:p>
    <w:p w:rsidR="00B06F7B" w:rsidRPr="00B06F7B" w:rsidRDefault="00B06F7B" w:rsidP="00B06F7B">
      <w:pPr>
        <w:spacing w:before="100" w:beforeAutospacing="1" w:after="100" w:afterAutospacing="1"/>
        <w:outlineLvl w:val="1"/>
        <w:rPr>
          <w:b/>
          <w:bCs/>
          <w:sz w:val="36"/>
          <w:szCs w:val="36"/>
          <w:lang w:eastAsia="es-ES_tradnl"/>
        </w:rPr>
      </w:pPr>
      <w:bookmarkStart w:id="14" w:name="Cuando_la_libertad_de_ense.C3.B1ar_y_la_"/>
      <w:bookmarkStart w:id="15" w:name="Leyes_sancionadas_y_casos_de_aplicaci.C3"/>
      <w:bookmarkEnd w:id="14"/>
      <w:bookmarkEnd w:id="15"/>
      <w:r w:rsidRPr="00B06F7B">
        <w:rPr>
          <w:b/>
          <w:bCs/>
          <w:sz w:val="36"/>
          <w:szCs w:val="36"/>
          <w:lang w:eastAsia="es-ES_tradnl"/>
        </w:rPr>
        <w:t>Leyes sancionadas y casos de aplicación de la recomendación de la UNESCO</w:t>
      </w:r>
    </w:p>
    <w:p w:rsidR="00B06F7B" w:rsidRPr="00B06F7B" w:rsidRDefault="00B06F7B" w:rsidP="00B06F7B">
      <w:pPr>
        <w:spacing w:before="100" w:beforeAutospacing="1" w:after="100" w:afterAutospacing="1"/>
        <w:rPr>
          <w:lang w:eastAsia="es-ES_tradnl"/>
        </w:rPr>
      </w:pPr>
      <w:r w:rsidRPr="00B06F7B">
        <w:rPr>
          <w:lang w:eastAsia="es-ES_tradnl"/>
        </w:rPr>
        <w:t xml:space="preserve">La realidad es que a menudo se habla de libertad académica, sin siquiera saber de qué se habla. A tal punto, que Universidades de prestigio ni siquiera nombran la libertad académica en sus </w:t>
      </w:r>
      <w:hyperlink r:id="rId55" w:tooltip="Estatutos" w:history="1">
        <w:r w:rsidRPr="00B06F7B">
          <w:rPr>
            <w:color w:val="0000FF"/>
            <w:u w:val="single"/>
            <w:lang w:eastAsia="es-ES_tradnl"/>
          </w:rPr>
          <w:t>estatutos</w:t>
        </w:r>
      </w:hyperlink>
      <w:r w:rsidRPr="00B06F7B">
        <w:rPr>
          <w:lang w:eastAsia="es-ES_tradnl"/>
        </w:rPr>
        <w:t xml:space="preserve">. En el mejor de los casos, se habla de </w:t>
      </w:r>
      <w:hyperlink r:id="rId56" w:tooltip="Libertad de cátedra" w:history="1">
        <w:r w:rsidRPr="00B06F7B">
          <w:rPr>
            <w:color w:val="0000FF"/>
            <w:u w:val="single"/>
            <w:lang w:eastAsia="es-ES_tradnl"/>
          </w:rPr>
          <w:t>libertad de cátedra</w:t>
        </w:r>
      </w:hyperlink>
      <w:r w:rsidRPr="00B06F7B">
        <w:rPr>
          <w:lang w:eastAsia="es-ES_tradnl"/>
        </w:rPr>
        <w:t xml:space="preserve"> y </w:t>
      </w:r>
      <w:hyperlink r:id="rId57" w:tooltip="Libertad de investigación (aún no redactado)" w:history="1">
        <w:r w:rsidRPr="00B06F7B">
          <w:rPr>
            <w:color w:val="0000FF"/>
            <w:u w:val="single"/>
            <w:lang w:eastAsia="es-ES_tradnl"/>
          </w:rPr>
          <w:t>libertad de investigación</w:t>
        </w:r>
      </w:hyperlink>
      <w:r w:rsidRPr="00B06F7B">
        <w:rPr>
          <w:lang w:eastAsia="es-ES_tradnl"/>
        </w:rPr>
        <w:t>, pero no de libertad académica. Esto parecería ser un resabio de otros tiempos, en el que el autoritarismo era la norma.</w:t>
      </w:r>
    </w:p>
    <w:p w:rsidR="00B06F7B" w:rsidRPr="00B06F7B" w:rsidRDefault="00B06F7B" w:rsidP="00B06F7B">
      <w:pPr>
        <w:spacing w:before="100" w:beforeAutospacing="1" w:after="100" w:afterAutospacing="1"/>
        <w:rPr>
          <w:lang w:eastAsia="es-ES_tradnl"/>
        </w:rPr>
      </w:pPr>
      <w:r w:rsidRPr="00B06F7B">
        <w:rPr>
          <w:lang w:eastAsia="es-ES_tradnl"/>
        </w:rPr>
        <w:t xml:space="preserve">Algunas instituciones de diversos países, sí mencionan a la libertad académica en sus </w:t>
      </w:r>
      <w:hyperlink r:id="rId58" w:tooltip="Estatutos" w:history="1">
        <w:r w:rsidRPr="00B06F7B">
          <w:rPr>
            <w:color w:val="0000FF"/>
            <w:u w:val="single"/>
            <w:lang w:eastAsia="es-ES_tradnl"/>
          </w:rPr>
          <w:t>estatutos</w:t>
        </w:r>
      </w:hyperlink>
      <w:r w:rsidRPr="00B06F7B">
        <w:rPr>
          <w:lang w:eastAsia="es-ES_tradnl"/>
        </w:rPr>
        <w:t>, pero aun así no la definen, que cómo ya se dijo, es equivalente o no mencionarla, ya que nadie puede aplicar lo que no conoce.</w:t>
      </w:r>
    </w:p>
    <w:p w:rsidR="00B06F7B" w:rsidRPr="00B06F7B" w:rsidRDefault="00B06F7B" w:rsidP="00B06F7B">
      <w:pPr>
        <w:spacing w:before="100" w:beforeAutospacing="1" w:after="100" w:afterAutospacing="1"/>
        <w:rPr>
          <w:lang w:eastAsia="es-ES_tradnl"/>
        </w:rPr>
      </w:pPr>
      <w:r w:rsidRPr="00B06F7B">
        <w:rPr>
          <w:lang w:eastAsia="es-ES_tradnl"/>
        </w:rPr>
        <w:t xml:space="preserve">La ausencia de leyes específicas que defiendan la libertad académica crea enormes dificultades a los individuos que ven afectados sus derechos. Cuando esto ocurre, se ven obligados a acudir a jueces y tribunales que no tienen la menor idea del tema y actúan en el mejor de los casos sin criterio alguno. Asimismo, la lentitud del sistema judicial en casos como estos, no bien definidos, determina que la justicia llegue tarde, cuando el daño ya es irreversible. Y si el afectado acude a </w:t>
      </w:r>
      <w:proofErr w:type="spellStart"/>
      <w:r w:rsidRPr="00B06F7B">
        <w:rPr>
          <w:lang w:eastAsia="es-ES_tradnl"/>
        </w:rPr>
        <w:t>ONGs</w:t>
      </w:r>
      <w:proofErr w:type="spellEnd"/>
      <w:r w:rsidRPr="00B06F7B">
        <w:rPr>
          <w:lang w:eastAsia="es-ES_tradnl"/>
        </w:rPr>
        <w:t xml:space="preserve"> nacionales o internacionales, es poca la ayuda que puede lograr. En el primer caso, porque en general no interesan los casos individuales, sino aquellos resonantes, que pudieran tener alguna connotación política. En el caso del las organizaciones internacionales es aún más complicado, porque no pueden actuar hasta que no se hayan agotado todas las instancias en la justicia local. Por otro lado, los organismos internacionales como la </w:t>
      </w:r>
      <w:hyperlink r:id="rId59" w:tooltip="OEA" w:history="1">
        <w:r w:rsidRPr="00B06F7B">
          <w:rPr>
            <w:color w:val="0000FF"/>
            <w:u w:val="single"/>
            <w:lang w:eastAsia="es-ES_tradnl"/>
          </w:rPr>
          <w:t>OEA</w:t>
        </w:r>
      </w:hyperlink>
      <w:r w:rsidRPr="00B06F7B">
        <w:rPr>
          <w:lang w:eastAsia="es-ES_tradnl"/>
        </w:rPr>
        <w:t xml:space="preserve">, la </w:t>
      </w:r>
      <w:hyperlink r:id="rId60" w:tooltip="ONU" w:history="1">
        <w:r w:rsidRPr="00B06F7B">
          <w:rPr>
            <w:color w:val="0000FF"/>
            <w:u w:val="single"/>
            <w:lang w:eastAsia="es-ES_tradnl"/>
          </w:rPr>
          <w:t>ONU</w:t>
        </w:r>
      </w:hyperlink>
      <w:r w:rsidRPr="00B06F7B">
        <w:rPr>
          <w:lang w:eastAsia="es-ES_tradnl"/>
        </w:rPr>
        <w:t xml:space="preserve"> y la </w:t>
      </w:r>
      <w:hyperlink r:id="rId61" w:tooltip="Unesco" w:history="1">
        <w:r w:rsidRPr="00B06F7B">
          <w:rPr>
            <w:color w:val="0000FF"/>
            <w:u w:val="single"/>
            <w:lang w:eastAsia="es-ES_tradnl"/>
          </w:rPr>
          <w:t>Unesco</w:t>
        </w:r>
      </w:hyperlink>
      <w:r w:rsidRPr="00B06F7B">
        <w:rPr>
          <w:lang w:eastAsia="es-ES_tradnl"/>
        </w:rPr>
        <w:t>, solamente atienden casos en que los Estados están involucrados y no casos individuales (y los que sí los atienden, lo hacen cuando la justicia del país ya ha fallado en contra del afectado, y están agotadas todas las instancias judiciales). Además, no intervienen contra quién violó el derecho fundamental, sino contra el Estado que no fue capaz de protegerlo. Sin embargo, estos mecanismos son costosos y aún más lentos. La lentitud e ineficiencia determina que en la mayoría de los casos el afectado, agotado moral y económicamente, y probablemente enfermo síquica y físicamente, opte por renunciar a la defensa de sus derechos afectados y se resigne a sufrir los daños sin reparo alguno. De ahí la urgente necesidad de la sanción de leyes que específicamente defiendan la libertad académica, y fundamentalmente la de los más desprotegidos: los individuos.</w:t>
      </w:r>
    </w:p>
    <w:p w:rsidR="00B06F7B" w:rsidRPr="00B06F7B" w:rsidRDefault="00B06F7B" w:rsidP="00B06F7B">
      <w:pPr>
        <w:spacing w:before="100" w:beforeAutospacing="1" w:after="100" w:afterAutospacing="1"/>
        <w:outlineLvl w:val="1"/>
        <w:rPr>
          <w:b/>
          <w:bCs/>
          <w:sz w:val="36"/>
          <w:szCs w:val="36"/>
          <w:lang w:eastAsia="es-ES_tradnl"/>
        </w:rPr>
      </w:pPr>
      <w:bookmarkStart w:id="16" w:name="Leyes_espec.C3.ADficas"/>
      <w:bookmarkStart w:id="17" w:name="Cr.C3.ADticas_a_la_Recomendaci.C3.B3n_de"/>
      <w:bookmarkStart w:id="18" w:name="Herramientas_legales"/>
      <w:bookmarkEnd w:id="16"/>
      <w:bookmarkEnd w:id="17"/>
      <w:bookmarkEnd w:id="18"/>
      <w:r w:rsidRPr="00B06F7B">
        <w:rPr>
          <w:b/>
          <w:bCs/>
          <w:sz w:val="36"/>
          <w:szCs w:val="36"/>
          <w:lang w:eastAsia="es-ES_tradnl"/>
        </w:rPr>
        <w:t xml:space="preserve">Herramientas legales </w:t>
      </w:r>
    </w:p>
    <w:p w:rsidR="00B06F7B" w:rsidRPr="00B06F7B" w:rsidRDefault="00B06F7B" w:rsidP="00B06F7B">
      <w:pPr>
        <w:spacing w:before="100" w:beforeAutospacing="1" w:after="100" w:afterAutospacing="1"/>
        <w:rPr>
          <w:lang w:eastAsia="es-ES_tradnl"/>
        </w:rPr>
      </w:pPr>
      <w:r w:rsidRPr="00B06F7B">
        <w:rPr>
          <w:lang w:eastAsia="es-ES_tradnl"/>
        </w:rPr>
        <w:t xml:space="preserve">En este tema hay que ser muy realistas. Es importante que el lector no se haga la falsa ilusión de que sus derechos, tan bien defendidos por la Recomendación de la UNESCO de 1997 y por las distintas convenciones y declaraciones de la </w:t>
      </w:r>
      <w:hyperlink r:id="rId62" w:tooltip="ONU" w:history="1">
        <w:r w:rsidRPr="00B06F7B">
          <w:rPr>
            <w:color w:val="0000FF"/>
            <w:u w:val="single"/>
            <w:lang w:eastAsia="es-ES_tradnl"/>
          </w:rPr>
          <w:t>ONU</w:t>
        </w:r>
      </w:hyperlink>
      <w:r w:rsidRPr="00B06F7B">
        <w:rPr>
          <w:lang w:eastAsia="es-ES_tradnl"/>
        </w:rPr>
        <w:t xml:space="preserve">, la </w:t>
      </w:r>
      <w:hyperlink r:id="rId63" w:tooltip="OEA" w:history="1">
        <w:r w:rsidRPr="00B06F7B">
          <w:rPr>
            <w:color w:val="0000FF"/>
            <w:u w:val="single"/>
            <w:lang w:eastAsia="es-ES_tradnl"/>
          </w:rPr>
          <w:t>OEA</w:t>
        </w:r>
      </w:hyperlink>
      <w:r w:rsidRPr="00B06F7B">
        <w:rPr>
          <w:lang w:eastAsia="es-ES_tradnl"/>
        </w:rPr>
        <w:t xml:space="preserve">, la </w:t>
      </w:r>
      <w:hyperlink r:id="rId64" w:tooltip="OIT" w:history="1">
        <w:r w:rsidRPr="00B06F7B">
          <w:rPr>
            <w:color w:val="0000FF"/>
            <w:u w:val="single"/>
            <w:lang w:eastAsia="es-ES_tradnl"/>
          </w:rPr>
          <w:t>OIT</w:t>
        </w:r>
      </w:hyperlink>
      <w:r w:rsidRPr="00B06F7B">
        <w:rPr>
          <w:lang w:eastAsia="es-ES_tradnl"/>
        </w:rPr>
        <w:t xml:space="preserve">, u </w:t>
      </w:r>
      <w:r w:rsidRPr="00B06F7B">
        <w:rPr>
          <w:lang w:eastAsia="es-ES_tradnl"/>
        </w:rPr>
        <w:lastRenderedPageBreak/>
        <w:t>otros organismos internacionales, serán fácilmente atendidos y defendidos por la justicia y por toda la comunidad. La realidad es precisamente todo lo opuesto.</w:t>
      </w:r>
    </w:p>
    <w:p w:rsidR="00B06F7B" w:rsidRPr="00B06F7B" w:rsidRDefault="00B06F7B" w:rsidP="00B06F7B">
      <w:pPr>
        <w:spacing w:before="100" w:beforeAutospacing="1" w:after="100" w:afterAutospacing="1"/>
        <w:rPr>
          <w:lang w:eastAsia="es-ES_tradnl"/>
        </w:rPr>
      </w:pPr>
      <w:r w:rsidRPr="00B06F7B">
        <w:rPr>
          <w:lang w:eastAsia="es-ES_tradnl"/>
        </w:rPr>
        <w:t xml:space="preserve">La comunidad, los colegas, temerosos de las consecuencias, harán poco o nada por un individuo afectado. Las instituciones y los gremios, harán poco o nada si no ven un rédito político. La justicia, por su lado, ante la falta de leyes específicas, es poco lo que puede hacer y muy tardíamente, en el mejor de los casos. Esto, sin contar que en la mayoría de los casos los Jueces son reacios a intervenir en temas académicos y mucho menos si tienen que fallar en contra de una Institución de prestigio (no importa </w:t>
      </w:r>
      <w:proofErr w:type="spellStart"/>
      <w:r w:rsidRPr="00B06F7B">
        <w:rPr>
          <w:lang w:eastAsia="es-ES_tradnl"/>
        </w:rPr>
        <w:t>cuanta</w:t>
      </w:r>
      <w:proofErr w:type="spellEnd"/>
      <w:r w:rsidRPr="00B06F7B">
        <w:rPr>
          <w:lang w:eastAsia="es-ES_tradnl"/>
        </w:rPr>
        <w:t xml:space="preserve"> razón Ud. tenga). En su </w:t>
      </w:r>
      <w:r w:rsidRPr="00B06F7B">
        <w:rPr>
          <w:i/>
          <w:iCs/>
          <w:lang w:eastAsia="es-ES_tradnl"/>
        </w:rPr>
        <w:t>Introducción al Derecho</w:t>
      </w:r>
      <w:r w:rsidRPr="00B06F7B">
        <w:rPr>
          <w:lang w:eastAsia="es-ES_tradnl"/>
        </w:rPr>
        <w:t>, el doctor Agustín Gordillo explica claramente los motivos:</w:t>
      </w:r>
    </w:p>
    <w:p w:rsidR="00B06F7B" w:rsidRPr="00B06F7B" w:rsidRDefault="00B06F7B" w:rsidP="00B06F7B">
      <w:pPr>
        <w:spacing w:before="100" w:beforeAutospacing="1" w:after="100" w:afterAutospacing="1"/>
        <w:rPr>
          <w:lang w:eastAsia="es-ES_tradnl"/>
        </w:rPr>
      </w:pPr>
      <w:r w:rsidRPr="00B06F7B">
        <w:rPr>
          <w:sz w:val="20"/>
          <w:szCs w:val="20"/>
          <w:lang w:eastAsia="es-ES_tradnl"/>
        </w:rPr>
        <w:t>"Hay un error político de gran persistencia: la tendencia a creer ciegamente a quien ejerce el poder, público o privado, económico o político, honesto o corrupto. Ello es válido no solamente para lo político sino también para lo jurídico. Debe por lo tanto evitarse el error común de creer que todo lo que la autoridad -cualquiera que ella sea- dice es cierto, por el solo hecho de que lo diga, confundiendo entonces presunción de legitimidad con verdad lisa y llana, lo que resulta no sólo lógicamente insostenible sino también un error político sustancial en materia de derecho"</w:t>
      </w:r>
    </w:p>
    <w:p w:rsidR="00B06F7B" w:rsidRPr="00B06F7B" w:rsidRDefault="00B06F7B" w:rsidP="00B06F7B">
      <w:pPr>
        <w:spacing w:before="100" w:beforeAutospacing="1" w:after="100" w:afterAutospacing="1"/>
        <w:rPr>
          <w:lang w:eastAsia="es-ES_tradnl"/>
        </w:rPr>
      </w:pPr>
      <w:r w:rsidRPr="00B06F7B">
        <w:rPr>
          <w:lang w:eastAsia="es-ES_tradnl"/>
        </w:rPr>
        <w:t xml:space="preserve">Por su parte, la mayor parte de los organismos internacionales y </w:t>
      </w:r>
      <w:proofErr w:type="spellStart"/>
      <w:r w:rsidRPr="00B06F7B">
        <w:rPr>
          <w:lang w:eastAsia="es-ES_tradnl"/>
        </w:rPr>
        <w:t>ONGs</w:t>
      </w:r>
      <w:proofErr w:type="spellEnd"/>
      <w:r w:rsidRPr="00B06F7B">
        <w:rPr>
          <w:lang w:eastAsia="es-ES_tradnl"/>
        </w:rPr>
        <w:t xml:space="preserve"> prestan poca o nula atención a los individuos (a lo sumo recibirá una carta de apoyo, que no ayudará demasiado), ya que regulan primordialmente a los Estados y a los intereses de grupos, y difícilmente se ocupan de derechos individuales; con menos razón si la persona afectad no ha agotado todos los recursos locales (por el principio de no </w:t>
      </w:r>
      <w:r w:rsidR="00A36D58" w:rsidRPr="00B06F7B">
        <w:rPr>
          <w:lang w:eastAsia="es-ES_tradnl"/>
        </w:rPr>
        <w:t>intervención</w:t>
      </w:r>
      <w:r w:rsidRPr="00B06F7B">
        <w:rPr>
          <w:lang w:eastAsia="es-ES_tradnl"/>
        </w:rPr>
        <w:t xml:space="preserve"> en asuntos internos).</w:t>
      </w:r>
    </w:p>
    <w:p w:rsidR="00B06F7B" w:rsidRPr="00B06F7B" w:rsidRDefault="00B06F7B" w:rsidP="00B06F7B">
      <w:pPr>
        <w:spacing w:before="100" w:beforeAutospacing="1" w:after="100" w:afterAutospacing="1"/>
        <w:rPr>
          <w:lang w:eastAsia="es-ES_tradnl"/>
        </w:rPr>
      </w:pPr>
      <w:r w:rsidRPr="00B06F7B">
        <w:rPr>
          <w:lang w:eastAsia="es-ES_tradnl"/>
        </w:rPr>
        <w:t>Esta es objetivamente la realidad, y es importante que se mencione, para que la persona afectada en su libertad académica no se haga falsas ilusiones y crea que el camino de la defensa de sus derechos es fácil y que a la larga logrará su meta de justicia. No es así, salvo en contados casos excepcionales y resonantes. Y es inútil que intente consultar a los organismos internacionales utilizando las páginas de web o el email, porque aunque éstas tengan páginas dedicadas aparentemente a ese fin, tampoco contestarán las consultas, a menos que se trate de denuncias formales, una vez agotadas todas las instancias locales. Es decir, actuarán cuando la persona interesada esté destruida y sin más recursos.</w:t>
      </w:r>
    </w:p>
    <w:p w:rsidR="00B06F7B" w:rsidRPr="00B06F7B" w:rsidRDefault="00B06F7B" w:rsidP="00B06F7B">
      <w:pPr>
        <w:spacing w:before="100" w:beforeAutospacing="1" w:after="100" w:afterAutospacing="1"/>
        <w:rPr>
          <w:lang w:eastAsia="es-ES_tradnl"/>
        </w:rPr>
      </w:pPr>
      <w:r w:rsidRPr="00B06F7B">
        <w:rPr>
          <w:lang w:eastAsia="es-ES_tradnl"/>
        </w:rPr>
        <w:t>De ahí la gran importancia de la sanción de leyes específicas que defiendan la libertad académica en cada país, y preferiblemente según la definición de la UNESCO (que cuenta con un consenso internacional). La mejor forma de defender este derecho fundamental es lograr dicha meta. Hasta entonces, el otro camino disponible hasta ahora, el de la acción individual y directa, es sumamente difícil.</w:t>
      </w:r>
    </w:p>
    <w:p w:rsidR="00B06F7B" w:rsidRPr="00B06F7B" w:rsidRDefault="00B06F7B" w:rsidP="00B06F7B">
      <w:pPr>
        <w:spacing w:before="100" w:beforeAutospacing="1" w:after="100" w:afterAutospacing="1"/>
        <w:rPr>
          <w:lang w:eastAsia="es-ES_tradnl"/>
        </w:rPr>
      </w:pPr>
    </w:p>
    <w:sectPr w:rsidR="00B06F7B" w:rsidRPr="00B06F7B" w:rsidSect="00C241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2B7"/>
    <w:multiLevelType w:val="multilevel"/>
    <w:tmpl w:val="9A8C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35978"/>
    <w:multiLevelType w:val="multilevel"/>
    <w:tmpl w:val="21BA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74AFF"/>
    <w:multiLevelType w:val="multilevel"/>
    <w:tmpl w:val="9792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76E9F"/>
    <w:multiLevelType w:val="multilevel"/>
    <w:tmpl w:val="2FC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45146"/>
    <w:multiLevelType w:val="multilevel"/>
    <w:tmpl w:val="7638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12BA2"/>
    <w:multiLevelType w:val="multilevel"/>
    <w:tmpl w:val="3E04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21B72"/>
    <w:multiLevelType w:val="multilevel"/>
    <w:tmpl w:val="4BE6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0136F"/>
    <w:multiLevelType w:val="multilevel"/>
    <w:tmpl w:val="7BA6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A50F7"/>
    <w:multiLevelType w:val="multilevel"/>
    <w:tmpl w:val="CC12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5B28AF"/>
    <w:multiLevelType w:val="multilevel"/>
    <w:tmpl w:val="0BF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021B3"/>
    <w:multiLevelType w:val="multilevel"/>
    <w:tmpl w:val="FF38A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7B4755"/>
    <w:multiLevelType w:val="multilevel"/>
    <w:tmpl w:val="AA4E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C948F0"/>
    <w:multiLevelType w:val="multilevel"/>
    <w:tmpl w:val="AB4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A70B6"/>
    <w:multiLevelType w:val="multilevel"/>
    <w:tmpl w:val="97B2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1689C"/>
    <w:multiLevelType w:val="multilevel"/>
    <w:tmpl w:val="0C64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6D5A1F"/>
    <w:multiLevelType w:val="multilevel"/>
    <w:tmpl w:val="254A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7"/>
  </w:num>
  <w:num w:numId="4">
    <w:abstractNumId w:val="8"/>
  </w:num>
  <w:num w:numId="5">
    <w:abstractNumId w:val="11"/>
  </w:num>
  <w:num w:numId="6">
    <w:abstractNumId w:val="1"/>
  </w:num>
  <w:num w:numId="7">
    <w:abstractNumId w:val="5"/>
  </w:num>
  <w:num w:numId="8">
    <w:abstractNumId w:val="9"/>
  </w:num>
  <w:num w:numId="9">
    <w:abstractNumId w:val="12"/>
  </w:num>
  <w:num w:numId="10">
    <w:abstractNumId w:val="4"/>
  </w:num>
  <w:num w:numId="11">
    <w:abstractNumId w:val="2"/>
  </w:num>
  <w:num w:numId="12">
    <w:abstractNumId w:val="6"/>
  </w:num>
  <w:num w:numId="13">
    <w:abstractNumId w:val="14"/>
  </w:num>
  <w:num w:numId="14">
    <w:abstractNumId w:val="15"/>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6F7B"/>
    <w:rsid w:val="0000087F"/>
    <w:rsid w:val="000011D7"/>
    <w:rsid w:val="00001B80"/>
    <w:rsid w:val="00001E1E"/>
    <w:rsid w:val="0000200A"/>
    <w:rsid w:val="0000225D"/>
    <w:rsid w:val="00002D3E"/>
    <w:rsid w:val="0000441F"/>
    <w:rsid w:val="000045BD"/>
    <w:rsid w:val="00004B61"/>
    <w:rsid w:val="00004FCD"/>
    <w:rsid w:val="000053A7"/>
    <w:rsid w:val="000056E4"/>
    <w:rsid w:val="0000734A"/>
    <w:rsid w:val="00007769"/>
    <w:rsid w:val="00007FA5"/>
    <w:rsid w:val="00010027"/>
    <w:rsid w:val="0001095C"/>
    <w:rsid w:val="00011673"/>
    <w:rsid w:val="00011698"/>
    <w:rsid w:val="00011939"/>
    <w:rsid w:val="000119C8"/>
    <w:rsid w:val="00011FEC"/>
    <w:rsid w:val="00012954"/>
    <w:rsid w:val="00012CD8"/>
    <w:rsid w:val="000136D5"/>
    <w:rsid w:val="00013830"/>
    <w:rsid w:val="0001386C"/>
    <w:rsid w:val="00014553"/>
    <w:rsid w:val="00014EA2"/>
    <w:rsid w:val="00015FFB"/>
    <w:rsid w:val="000163A1"/>
    <w:rsid w:val="0001696C"/>
    <w:rsid w:val="00016B5A"/>
    <w:rsid w:val="000178B7"/>
    <w:rsid w:val="00017979"/>
    <w:rsid w:val="00020711"/>
    <w:rsid w:val="00020DA3"/>
    <w:rsid w:val="00020F50"/>
    <w:rsid w:val="0002137E"/>
    <w:rsid w:val="000213F6"/>
    <w:rsid w:val="000222A3"/>
    <w:rsid w:val="000223E8"/>
    <w:rsid w:val="00022B23"/>
    <w:rsid w:val="00023741"/>
    <w:rsid w:val="00023EFC"/>
    <w:rsid w:val="000253F4"/>
    <w:rsid w:val="0002628F"/>
    <w:rsid w:val="00027EF3"/>
    <w:rsid w:val="000309F5"/>
    <w:rsid w:val="00031241"/>
    <w:rsid w:val="00032DDB"/>
    <w:rsid w:val="000338F9"/>
    <w:rsid w:val="00034C21"/>
    <w:rsid w:val="0003546C"/>
    <w:rsid w:val="0003548B"/>
    <w:rsid w:val="00035FF4"/>
    <w:rsid w:val="00036531"/>
    <w:rsid w:val="00036ABE"/>
    <w:rsid w:val="00036CE0"/>
    <w:rsid w:val="00040984"/>
    <w:rsid w:val="00040D11"/>
    <w:rsid w:val="0004186A"/>
    <w:rsid w:val="00041D6D"/>
    <w:rsid w:val="00042547"/>
    <w:rsid w:val="00042696"/>
    <w:rsid w:val="00042878"/>
    <w:rsid w:val="000429B1"/>
    <w:rsid w:val="00042AB9"/>
    <w:rsid w:val="0004322A"/>
    <w:rsid w:val="00044965"/>
    <w:rsid w:val="000454E7"/>
    <w:rsid w:val="00045734"/>
    <w:rsid w:val="00047F49"/>
    <w:rsid w:val="00047FE4"/>
    <w:rsid w:val="00050182"/>
    <w:rsid w:val="00050823"/>
    <w:rsid w:val="000520FA"/>
    <w:rsid w:val="00052DD0"/>
    <w:rsid w:val="000531F2"/>
    <w:rsid w:val="00053968"/>
    <w:rsid w:val="00053C91"/>
    <w:rsid w:val="000543C9"/>
    <w:rsid w:val="00054E15"/>
    <w:rsid w:val="00055021"/>
    <w:rsid w:val="00055FE7"/>
    <w:rsid w:val="00056505"/>
    <w:rsid w:val="0005705E"/>
    <w:rsid w:val="00057277"/>
    <w:rsid w:val="00057D65"/>
    <w:rsid w:val="0006059F"/>
    <w:rsid w:val="0006078F"/>
    <w:rsid w:val="000613D0"/>
    <w:rsid w:val="0006217E"/>
    <w:rsid w:val="00062660"/>
    <w:rsid w:val="00062EC9"/>
    <w:rsid w:val="0006320C"/>
    <w:rsid w:val="00064700"/>
    <w:rsid w:val="00064D71"/>
    <w:rsid w:val="00065893"/>
    <w:rsid w:val="0006702D"/>
    <w:rsid w:val="00067181"/>
    <w:rsid w:val="000671E0"/>
    <w:rsid w:val="0006751F"/>
    <w:rsid w:val="0007069E"/>
    <w:rsid w:val="00070CCF"/>
    <w:rsid w:val="00071D09"/>
    <w:rsid w:val="00072106"/>
    <w:rsid w:val="00072363"/>
    <w:rsid w:val="000734D0"/>
    <w:rsid w:val="00073578"/>
    <w:rsid w:val="000744DD"/>
    <w:rsid w:val="000752CD"/>
    <w:rsid w:val="000757C4"/>
    <w:rsid w:val="00075B31"/>
    <w:rsid w:val="00075D17"/>
    <w:rsid w:val="0007672E"/>
    <w:rsid w:val="000772EB"/>
    <w:rsid w:val="0007739E"/>
    <w:rsid w:val="00077BDE"/>
    <w:rsid w:val="0008053A"/>
    <w:rsid w:val="000814B3"/>
    <w:rsid w:val="00082267"/>
    <w:rsid w:val="00082996"/>
    <w:rsid w:val="00082B7E"/>
    <w:rsid w:val="000847C0"/>
    <w:rsid w:val="00084B48"/>
    <w:rsid w:val="00084E25"/>
    <w:rsid w:val="00085298"/>
    <w:rsid w:val="00085A00"/>
    <w:rsid w:val="00086AA4"/>
    <w:rsid w:val="00087EDF"/>
    <w:rsid w:val="0009009F"/>
    <w:rsid w:val="000912F5"/>
    <w:rsid w:val="00091347"/>
    <w:rsid w:val="00091F43"/>
    <w:rsid w:val="000930FC"/>
    <w:rsid w:val="00093468"/>
    <w:rsid w:val="00094E50"/>
    <w:rsid w:val="00095298"/>
    <w:rsid w:val="000965E0"/>
    <w:rsid w:val="00097D48"/>
    <w:rsid w:val="000A01D2"/>
    <w:rsid w:val="000A0910"/>
    <w:rsid w:val="000A13A0"/>
    <w:rsid w:val="000A1CAD"/>
    <w:rsid w:val="000A1F20"/>
    <w:rsid w:val="000A2256"/>
    <w:rsid w:val="000A2394"/>
    <w:rsid w:val="000A381A"/>
    <w:rsid w:val="000A3AB6"/>
    <w:rsid w:val="000A3F47"/>
    <w:rsid w:val="000A4017"/>
    <w:rsid w:val="000A44DA"/>
    <w:rsid w:val="000A4D10"/>
    <w:rsid w:val="000A5945"/>
    <w:rsid w:val="000A7097"/>
    <w:rsid w:val="000A7617"/>
    <w:rsid w:val="000A7749"/>
    <w:rsid w:val="000B0016"/>
    <w:rsid w:val="000B0891"/>
    <w:rsid w:val="000B35F4"/>
    <w:rsid w:val="000B383C"/>
    <w:rsid w:val="000B4490"/>
    <w:rsid w:val="000B4EBC"/>
    <w:rsid w:val="000B5276"/>
    <w:rsid w:val="000B6138"/>
    <w:rsid w:val="000C0CDE"/>
    <w:rsid w:val="000C0F7C"/>
    <w:rsid w:val="000C1729"/>
    <w:rsid w:val="000C1D0E"/>
    <w:rsid w:val="000C232F"/>
    <w:rsid w:val="000C30FA"/>
    <w:rsid w:val="000C323F"/>
    <w:rsid w:val="000C34A3"/>
    <w:rsid w:val="000C39B9"/>
    <w:rsid w:val="000C441C"/>
    <w:rsid w:val="000C546E"/>
    <w:rsid w:val="000C56E5"/>
    <w:rsid w:val="000C6546"/>
    <w:rsid w:val="000C6F2E"/>
    <w:rsid w:val="000C74FA"/>
    <w:rsid w:val="000C7681"/>
    <w:rsid w:val="000C7DB1"/>
    <w:rsid w:val="000C7FC6"/>
    <w:rsid w:val="000D0DFB"/>
    <w:rsid w:val="000D0E8E"/>
    <w:rsid w:val="000D1170"/>
    <w:rsid w:val="000D134E"/>
    <w:rsid w:val="000D1CB6"/>
    <w:rsid w:val="000D21FE"/>
    <w:rsid w:val="000D233D"/>
    <w:rsid w:val="000D246E"/>
    <w:rsid w:val="000D2FCB"/>
    <w:rsid w:val="000D3C75"/>
    <w:rsid w:val="000D48F7"/>
    <w:rsid w:val="000D4995"/>
    <w:rsid w:val="000D57BE"/>
    <w:rsid w:val="000D630A"/>
    <w:rsid w:val="000D6C4F"/>
    <w:rsid w:val="000E0126"/>
    <w:rsid w:val="000E0635"/>
    <w:rsid w:val="000E101B"/>
    <w:rsid w:val="000E1571"/>
    <w:rsid w:val="000E197D"/>
    <w:rsid w:val="000E1A4F"/>
    <w:rsid w:val="000E1CFC"/>
    <w:rsid w:val="000E2228"/>
    <w:rsid w:val="000E3289"/>
    <w:rsid w:val="000E3367"/>
    <w:rsid w:val="000E3C5D"/>
    <w:rsid w:val="000E44B3"/>
    <w:rsid w:val="000E47F6"/>
    <w:rsid w:val="000E4B53"/>
    <w:rsid w:val="000E4C3D"/>
    <w:rsid w:val="000E50C3"/>
    <w:rsid w:val="000E5970"/>
    <w:rsid w:val="000E5EAE"/>
    <w:rsid w:val="000E61E7"/>
    <w:rsid w:val="000E671C"/>
    <w:rsid w:val="000E6C93"/>
    <w:rsid w:val="000E71CB"/>
    <w:rsid w:val="000E74C9"/>
    <w:rsid w:val="000E7F47"/>
    <w:rsid w:val="000E7F62"/>
    <w:rsid w:val="000F0094"/>
    <w:rsid w:val="000F03F7"/>
    <w:rsid w:val="000F0C13"/>
    <w:rsid w:val="000F1334"/>
    <w:rsid w:val="000F192C"/>
    <w:rsid w:val="000F1C0B"/>
    <w:rsid w:val="000F1D83"/>
    <w:rsid w:val="000F283B"/>
    <w:rsid w:val="000F2CCD"/>
    <w:rsid w:val="000F3381"/>
    <w:rsid w:val="000F40BA"/>
    <w:rsid w:val="000F4520"/>
    <w:rsid w:val="000F48D7"/>
    <w:rsid w:val="000F5102"/>
    <w:rsid w:val="000F585B"/>
    <w:rsid w:val="000F5F72"/>
    <w:rsid w:val="000F76B3"/>
    <w:rsid w:val="00101526"/>
    <w:rsid w:val="00101874"/>
    <w:rsid w:val="00101A39"/>
    <w:rsid w:val="00101AE3"/>
    <w:rsid w:val="00101EA1"/>
    <w:rsid w:val="00102223"/>
    <w:rsid w:val="001022E2"/>
    <w:rsid w:val="001026B2"/>
    <w:rsid w:val="00102952"/>
    <w:rsid w:val="00104169"/>
    <w:rsid w:val="00104221"/>
    <w:rsid w:val="001045B5"/>
    <w:rsid w:val="00104672"/>
    <w:rsid w:val="00104BF4"/>
    <w:rsid w:val="00104F65"/>
    <w:rsid w:val="001050B3"/>
    <w:rsid w:val="00105166"/>
    <w:rsid w:val="00105185"/>
    <w:rsid w:val="00105498"/>
    <w:rsid w:val="0010579C"/>
    <w:rsid w:val="00105B3E"/>
    <w:rsid w:val="00105F0B"/>
    <w:rsid w:val="00106041"/>
    <w:rsid w:val="00110514"/>
    <w:rsid w:val="001107FC"/>
    <w:rsid w:val="00110A39"/>
    <w:rsid w:val="00110A97"/>
    <w:rsid w:val="001113C7"/>
    <w:rsid w:val="0011150B"/>
    <w:rsid w:val="00111E26"/>
    <w:rsid w:val="00112667"/>
    <w:rsid w:val="00112914"/>
    <w:rsid w:val="0011379C"/>
    <w:rsid w:val="00113929"/>
    <w:rsid w:val="001148FE"/>
    <w:rsid w:val="001152B5"/>
    <w:rsid w:val="001159FA"/>
    <w:rsid w:val="0011648C"/>
    <w:rsid w:val="00116D40"/>
    <w:rsid w:val="00117E61"/>
    <w:rsid w:val="00117EFD"/>
    <w:rsid w:val="00120284"/>
    <w:rsid w:val="001213FF"/>
    <w:rsid w:val="001223EF"/>
    <w:rsid w:val="00122EB6"/>
    <w:rsid w:val="0012318A"/>
    <w:rsid w:val="0012535F"/>
    <w:rsid w:val="00125DFC"/>
    <w:rsid w:val="00125F15"/>
    <w:rsid w:val="00126710"/>
    <w:rsid w:val="00126EEB"/>
    <w:rsid w:val="001270C3"/>
    <w:rsid w:val="00127544"/>
    <w:rsid w:val="001277F8"/>
    <w:rsid w:val="0013013F"/>
    <w:rsid w:val="001304B3"/>
    <w:rsid w:val="00130616"/>
    <w:rsid w:val="00131F11"/>
    <w:rsid w:val="00133274"/>
    <w:rsid w:val="00133433"/>
    <w:rsid w:val="0013533B"/>
    <w:rsid w:val="00136A05"/>
    <w:rsid w:val="00136BB6"/>
    <w:rsid w:val="001374FC"/>
    <w:rsid w:val="00140D1B"/>
    <w:rsid w:val="00141A9D"/>
    <w:rsid w:val="001420CF"/>
    <w:rsid w:val="001421E5"/>
    <w:rsid w:val="001431A2"/>
    <w:rsid w:val="00143BDC"/>
    <w:rsid w:val="001444FC"/>
    <w:rsid w:val="00144B72"/>
    <w:rsid w:val="00144E5A"/>
    <w:rsid w:val="001451A0"/>
    <w:rsid w:val="00145814"/>
    <w:rsid w:val="001459DD"/>
    <w:rsid w:val="00146436"/>
    <w:rsid w:val="00146807"/>
    <w:rsid w:val="00146EBB"/>
    <w:rsid w:val="0015060B"/>
    <w:rsid w:val="00150614"/>
    <w:rsid w:val="001523EB"/>
    <w:rsid w:val="0015355E"/>
    <w:rsid w:val="001539F4"/>
    <w:rsid w:val="00153AC6"/>
    <w:rsid w:val="00153E83"/>
    <w:rsid w:val="00153FB3"/>
    <w:rsid w:val="001540CD"/>
    <w:rsid w:val="00154915"/>
    <w:rsid w:val="001549C9"/>
    <w:rsid w:val="00156D62"/>
    <w:rsid w:val="001573A1"/>
    <w:rsid w:val="001603A3"/>
    <w:rsid w:val="00160A4C"/>
    <w:rsid w:val="001611F9"/>
    <w:rsid w:val="0016189C"/>
    <w:rsid w:val="001620C5"/>
    <w:rsid w:val="001620E3"/>
    <w:rsid w:val="00162169"/>
    <w:rsid w:val="0016310D"/>
    <w:rsid w:val="00163183"/>
    <w:rsid w:val="00163C1F"/>
    <w:rsid w:val="00163EA5"/>
    <w:rsid w:val="00164310"/>
    <w:rsid w:val="00164419"/>
    <w:rsid w:val="00164765"/>
    <w:rsid w:val="001647C1"/>
    <w:rsid w:val="00164BCE"/>
    <w:rsid w:val="00165447"/>
    <w:rsid w:val="00165B4B"/>
    <w:rsid w:val="00166517"/>
    <w:rsid w:val="0016677D"/>
    <w:rsid w:val="00167065"/>
    <w:rsid w:val="00167457"/>
    <w:rsid w:val="001676C4"/>
    <w:rsid w:val="00171135"/>
    <w:rsid w:val="00171325"/>
    <w:rsid w:val="001725EE"/>
    <w:rsid w:val="00172695"/>
    <w:rsid w:val="001726AF"/>
    <w:rsid w:val="001733B8"/>
    <w:rsid w:val="001734E7"/>
    <w:rsid w:val="001743E8"/>
    <w:rsid w:val="00174588"/>
    <w:rsid w:val="001754F6"/>
    <w:rsid w:val="00175E87"/>
    <w:rsid w:val="001764ED"/>
    <w:rsid w:val="001775E2"/>
    <w:rsid w:val="001779C4"/>
    <w:rsid w:val="00177E1C"/>
    <w:rsid w:val="00181154"/>
    <w:rsid w:val="00182078"/>
    <w:rsid w:val="00182C4A"/>
    <w:rsid w:val="0018318B"/>
    <w:rsid w:val="001835F9"/>
    <w:rsid w:val="00184723"/>
    <w:rsid w:val="00184A08"/>
    <w:rsid w:val="00185426"/>
    <w:rsid w:val="00185A50"/>
    <w:rsid w:val="00185ACC"/>
    <w:rsid w:val="00185C19"/>
    <w:rsid w:val="00186152"/>
    <w:rsid w:val="001868BC"/>
    <w:rsid w:val="0018718A"/>
    <w:rsid w:val="00187285"/>
    <w:rsid w:val="001873F6"/>
    <w:rsid w:val="001873FF"/>
    <w:rsid w:val="001876DE"/>
    <w:rsid w:val="001907B4"/>
    <w:rsid w:val="0019098C"/>
    <w:rsid w:val="00190E87"/>
    <w:rsid w:val="001915E1"/>
    <w:rsid w:val="00191D22"/>
    <w:rsid w:val="00191EDC"/>
    <w:rsid w:val="00193990"/>
    <w:rsid w:val="00193E3D"/>
    <w:rsid w:val="001949AA"/>
    <w:rsid w:val="00195391"/>
    <w:rsid w:val="00195755"/>
    <w:rsid w:val="00195888"/>
    <w:rsid w:val="00195ED4"/>
    <w:rsid w:val="00196097"/>
    <w:rsid w:val="00196951"/>
    <w:rsid w:val="0019729F"/>
    <w:rsid w:val="00197B10"/>
    <w:rsid w:val="001A0C7E"/>
    <w:rsid w:val="001A1C88"/>
    <w:rsid w:val="001A2613"/>
    <w:rsid w:val="001A3964"/>
    <w:rsid w:val="001A3C06"/>
    <w:rsid w:val="001A3D15"/>
    <w:rsid w:val="001A478A"/>
    <w:rsid w:val="001A49BC"/>
    <w:rsid w:val="001A6C5B"/>
    <w:rsid w:val="001A7D4C"/>
    <w:rsid w:val="001B0339"/>
    <w:rsid w:val="001B0422"/>
    <w:rsid w:val="001B067B"/>
    <w:rsid w:val="001B29E7"/>
    <w:rsid w:val="001B2C81"/>
    <w:rsid w:val="001B31D0"/>
    <w:rsid w:val="001B365A"/>
    <w:rsid w:val="001B36F1"/>
    <w:rsid w:val="001B4D01"/>
    <w:rsid w:val="001B5580"/>
    <w:rsid w:val="001B5ADE"/>
    <w:rsid w:val="001B5D15"/>
    <w:rsid w:val="001B6F06"/>
    <w:rsid w:val="001B6FC5"/>
    <w:rsid w:val="001B71FF"/>
    <w:rsid w:val="001B7B6A"/>
    <w:rsid w:val="001C02A5"/>
    <w:rsid w:val="001C07AF"/>
    <w:rsid w:val="001C0996"/>
    <w:rsid w:val="001C0E75"/>
    <w:rsid w:val="001C13B2"/>
    <w:rsid w:val="001C1B9A"/>
    <w:rsid w:val="001C3231"/>
    <w:rsid w:val="001C3F18"/>
    <w:rsid w:val="001C59BE"/>
    <w:rsid w:val="001D16C2"/>
    <w:rsid w:val="001D17A0"/>
    <w:rsid w:val="001D30FF"/>
    <w:rsid w:val="001D3151"/>
    <w:rsid w:val="001D346A"/>
    <w:rsid w:val="001D4067"/>
    <w:rsid w:val="001D4B0B"/>
    <w:rsid w:val="001D4C73"/>
    <w:rsid w:val="001D4F4F"/>
    <w:rsid w:val="001D5477"/>
    <w:rsid w:val="001D616D"/>
    <w:rsid w:val="001D6760"/>
    <w:rsid w:val="001D6F3A"/>
    <w:rsid w:val="001D79DD"/>
    <w:rsid w:val="001E0038"/>
    <w:rsid w:val="001E0F4C"/>
    <w:rsid w:val="001E16D8"/>
    <w:rsid w:val="001E28F0"/>
    <w:rsid w:val="001E3CB8"/>
    <w:rsid w:val="001E4464"/>
    <w:rsid w:val="001E5B73"/>
    <w:rsid w:val="001E5F3C"/>
    <w:rsid w:val="001F07D5"/>
    <w:rsid w:val="001F0955"/>
    <w:rsid w:val="001F0A97"/>
    <w:rsid w:val="001F0DEE"/>
    <w:rsid w:val="001F2E52"/>
    <w:rsid w:val="001F369E"/>
    <w:rsid w:val="001F43CA"/>
    <w:rsid w:val="001F4E97"/>
    <w:rsid w:val="001F5635"/>
    <w:rsid w:val="001F62B6"/>
    <w:rsid w:val="001F65C5"/>
    <w:rsid w:val="001F6D70"/>
    <w:rsid w:val="001F7527"/>
    <w:rsid w:val="001F7CAF"/>
    <w:rsid w:val="00200E52"/>
    <w:rsid w:val="00200FDF"/>
    <w:rsid w:val="00201752"/>
    <w:rsid w:val="002017FF"/>
    <w:rsid w:val="0020222A"/>
    <w:rsid w:val="0020345B"/>
    <w:rsid w:val="00204195"/>
    <w:rsid w:val="00204214"/>
    <w:rsid w:val="00204D13"/>
    <w:rsid w:val="002050C5"/>
    <w:rsid w:val="002052E0"/>
    <w:rsid w:val="00205557"/>
    <w:rsid w:val="00205697"/>
    <w:rsid w:val="00207031"/>
    <w:rsid w:val="00207772"/>
    <w:rsid w:val="0021082F"/>
    <w:rsid w:val="002112D5"/>
    <w:rsid w:val="00211518"/>
    <w:rsid w:val="0021175F"/>
    <w:rsid w:val="0021196A"/>
    <w:rsid w:val="00211DEF"/>
    <w:rsid w:val="002149A2"/>
    <w:rsid w:val="00214DD2"/>
    <w:rsid w:val="00215468"/>
    <w:rsid w:val="00216177"/>
    <w:rsid w:val="00216E17"/>
    <w:rsid w:val="00216F80"/>
    <w:rsid w:val="00217B1E"/>
    <w:rsid w:val="00220097"/>
    <w:rsid w:val="002205ED"/>
    <w:rsid w:val="00220E7F"/>
    <w:rsid w:val="002227FD"/>
    <w:rsid w:val="00222A82"/>
    <w:rsid w:val="00222B99"/>
    <w:rsid w:val="0022348A"/>
    <w:rsid w:val="00224141"/>
    <w:rsid w:val="00224360"/>
    <w:rsid w:val="00224525"/>
    <w:rsid w:val="00224968"/>
    <w:rsid w:val="00225A14"/>
    <w:rsid w:val="00225A7C"/>
    <w:rsid w:val="00226036"/>
    <w:rsid w:val="002260C4"/>
    <w:rsid w:val="00226602"/>
    <w:rsid w:val="00226711"/>
    <w:rsid w:val="00227745"/>
    <w:rsid w:val="0022796F"/>
    <w:rsid w:val="00230146"/>
    <w:rsid w:val="00231711"/>
    <w:rsid w:val="00231A5F"/>
    <w:rsid w:val="00233026"/>
    <w:rsid w:val="00233134"/>
    <w:rsid w:val="002335F3"/>
    <w:rsid w:val="00233D44"/>
    <w:rsid w:val="00233EDE"/>
    <w:rsid w:val="00235109"/>
    <w:rsid w:val="00235CC0"/>
    <w:rsid w:val="002367F4"/>
    <w:rsid w:val="002378A3"/>
    <w:rsid w:val="00240DB0"/>
    <w:rsid w:val="00240F3F"/>
    <w:rsid w:val="002414B8"/>
    <w:rsid w:val="00241BAB"/>
    <w:rsid w:val="00242188"/>
    <w:rsid w:val="0024325D"/>
    <w:rsid w:val="002438D1"/>
    <w:rsid w:val="00243F9C"/>
    <w:rsid w:val="00245066"/>
    <w:rsid w:val="00246F65"/>
    <w:rsid w:val="00247981"/>
    <w:rsid w:val="00250C8E"/>
    <w:rsid w:val="00251C33"/>
    <w:rsid w:val="00252241"/>
    <w:rsid w:val="002525EE"/>
    <w:rsid w:val="00252C69"/>
    <w:rsid w:val="0025328D"/>
    <w:rsid w:val="002540EE"/>
    <w:rsid w:val="0025479C"/>
    <w:rsid w:val="00254F73"/>
    <w:rsid w:val="00255956"/>
    <w:rsid w:val="00255D7B"/>
    <w:rsid w:val="00255F0E"/>
    <w:rsid w:val="0025655B"/>
    <w:rsid w:val="0025675D"/>
    <w:rsid w:val="00256DA7"/>
    <w:rsid w:val="00256E8E"/>
    <w:rsid w:val="00257086"/>
    <w:rsid w:val="00257659"/>
    <w:rsid w:val="00257775"/>
    <w:rsid w:val="00257F33"/>
    <w:rsid w:val="002603CE"/>
    <w:rsid w:val="002613FE"/>
    <w:rsid w:val="00263B55"/>
    <w:rsid w:val="00264368"/>
    <w:rsid w:val="0026460A"/>
    <w:rsid w:val="00265C69"/>
    <w:rsid w:val="00266BF9"/>
    <w:rsid w:val="00266CFC"/>
    <w:rsid w:val="00266F25"/>
    <w:rsid w:val="002673AD"/>
    <w:rsid w:val="00267991"/>
    <w:rsid w:val="00270ACF"/>
    <w:rsid w:val="0027167A"/>
    <w:rsid w:val="002729BF"/>
    <w:rsid w:val="00272A4B"/>
    <w:rsid w:val="0027301D"/>
    <w:rsid w:val="00273022"/>
    <w:rsid w:val="00273FC9"/>
    <w:rsid w:val="0027426F"/>
    <w:rsid w:val="002745FA"/>
    <w:rsid w:val="002754E7"/>
    <w:rsid w:val="002755F0"/>
    <w:rsid w:val="00275842"/>
    <w:rsid w:val="00275A25"/>
    <w:rsid w:val="00275F69"/>
    <w:rsid w:val="002765D7"/>
    <w:rsid w:val="0027690D"/>
    <w:rsid w:val="00276E88"/>
    <w:rsid w:val="00276FA1"/>
    <w:rsid w:val="002773CD"/>
    <w:rsid w:val="00277CA8"/>
    <w:rsid w:val="0028059F"/>
    <w:rsid w:val="002808E7"/>
    <w:rsid w:val="00281436"/>
    <w:rsid w:val="00282321"/>
    <w:rsid w:val="0028237A"/>
    <w:rsid w:val="002828AA"/>
    <w:rsid w:val="002828B0"/>
    <w:rsid w:val="002833EC"/>
    <w:rsid w:val="0028378B"/>
    <w:rsid w:val="00283D3E"/>
    <w:rsid w:val="00284C73"/>
    <w:rsid w:val="00284C97"/>
    <w:rsid w:val="00287B0E"/>
    <w:rsid w:val="00287D45"/>
    <w:rsid w:val="00291422"/>
    <w:rsid w:val="00292D76"/>
    <w:rsid w:val="002931C1"/>
    <w:rsid w:val="0029490C"/>
    <w:rsid w:val="00294C68"/>
    <w:rsid w:val="00295640"/>
    <w:rsid w:val="00295A38"/>
    <w:rsid w:val="0029723B"/>
    <w:rsid w:val="002A0434"/>
    <w:rsid w:val="002A044F"/>
    <w:rsid w:val="002A0F17"/>
    <w:rsid w:val="002A1449"/>
    <w:rsid w:val="002A18A3"/>
    <w:rsid w:val="002A2316"/>
    <w:rsid w:val="002A2714"/>
    <w:rsid w:val="002A2988"/>
    <w:rsid w:val="002A2FFA"/>
    <w:rsid w:val="002A32E7"/>
    <w:rsid w:val="002A35C1"/>
    <w:rsid w:val="002A40E2"/>
    <w:rsid w:val="002A42E4"/>
    <w:rsid w:val="002A4620"/>
    <w:rsid w:val="002A4A11"/>
    <w:rsid w:val="002A5E9B"/>
    <w:rsid w:val="002A65B6"/>
    <w:rsid w:val="002A6D98"/>
    <w:rsid w:val="002A6F34"/>
    <w:rsid w:val="002A6F3E"/>
    <w:rsid w:val="002A7A8F"/>
    <w:rsid w:val="002A7CFB"/>
    <w:rsid w:val="002B0CA4"/>
    <w:rsid w:val="002B1182"/>
    <w:rsid w:val="002B14AB"/>
    <w:rsid w:val="002B18E8"/>
    <w:rsid w:val="002B1903"/>
    <w:rsid w:val="002B2214"/>
    <w:rsid w:val="002B29A3"/>
    <w:rsid w:val="002B2FF5"/>
    <w:rsid w:val="002B3167"/>
    <w:rsid w:val="002B3708"/>
    <w:rsid w:val="002B490D"/>
    <w:rsid w:val="002B5499"/>
    <w:rsid w:val="002B58FD"/>
    <w:rsid w:val="002B5957"/>
    <w:rsid w:val="002B62FF"/>
    <w:rsid w:val="002B6548"/>
    <w:rsid w:val="002B6CD0"/>
    <w:rsid w:val="002B7E4A"/>
    <w:rsid w:val="002C0B0F"/>
    <w:rsid w:val="002C0DCF"/>
    <w:rsid w:val="002C11D2"/>
    <w:rsid w:val="002C18D2"/>
    <w:rsid w:val="002C1DCD"/>
    <w:rsid w:val="002C229B"/>
    <w:rsid w:val="002C269A"/>
    <w:rsid w:val="002C276F"/>
    <w:rsid w:val="002C2AB9"/>
    <w:rsid w:val="002C35CC"/>
    <w:rsid w:val="002C45C5"/>
    <w:rsid w:val="002C4616"/>
    <w:rsid w:val="002C4736"/>
    <w:rsid w:val="002C5016"/>
    <w:rsid w:val="002C553E"/>
    <w:rsid w:val="002C5924"/>
    <w:rsid w:val="002C66FD"/>
    <w:rsid w:val="002C6B72"/>
    <w:rsid w:val="002C74FA"/>
    <w:rsid w:val="002C77FD"/>
    <w:rsid w:val="002D0807"/>
    <w:rsid w:val="002D0C01"/>
    <w:rsid w:val="002D1ACA"/>
    <w:rsid w:val="002D1C92"/>
    <w:rsid w:val="002D2EEA"/>
    <w:rsid w:val="002D3641"/>
    <w:rsid w:val="002D373F"/>
    <w:rsid w:val="002D396A"/>
    <w:rsid w:val="002D4799"/>
    <w:rsid w:val="002D4B7B"/>
    <w:rsid w:val="002D50FA"/>
    <w:rsid w:val="002D5280"/>
    <w:rsid w:val="002D5DA1"/>
    <w:rsid w:val="002D64AF"/>
    <w:rsid w:val="002D6BC9"/>
    <w:rsid w:val="002D7E46"/>
    <w:rsid w:val="002E0384"/>
    <w:rsid w:val="002E143B"/>
    <w:rsid w:val="002E1980"/>
    <w:rsid w:val="002E1DEF"/>
    <w:rsid w:val="002E1F4B"/>
    <w:rsid w:val="002E20C9"/>
    <w:rsid w:val="002E218C"/>
    <w:rsid w:val="002E2A09"/>
    <w:rsid w:val="002E3DF9"/>
    <w:rsid w:val="002E3FEE"/>
    <w:rsid w:val="002E4CCA"/>
    <w:rsid w:val="002E5038"/>
    <w:rsid w:val="002E5341"/>
    <w:rsid w:val="002E61A1"/>
    <w:rsid w:val="002E6239"/>
    <w:rsid w:val="002E6D67"/>
    <w:rsid w:val="002E7525"/>
    <w:rsid w:val="002E7E18"/>
    <w:rsid w:val="002F050C"/>
    <w:rsid w:val="002F0C9F"/>
    <w:rsid w:val="002F20E5"/>
    <w:rsid w:val="002F30E2"/>
    <w:rsid w:val="002F370B"/>
    <w:rsid w:val="002F4D9F"/>
    <w:rsid w:val="002F5279"/>
    <w:rsid w:val="002F6409"/>
    <w:rsid w:val="002F6828"/>
    <w:rsid w:val="002F6AEB"/>
    <w:rsid w:val="002F6F4A"/>
    <w:rsid w:val="002F7A2C"/>
    <w:rsid w:val="002F7A78"/>
    <w:rsid w:val="002F7AF6"/>
    <w:rsid w:val="002F7DF2"/>
    <w:rsid w:val="00300D83"/>
    <w:rsid w:val="00301FCA"/>
    <w:rsid w:val="00303D9F"/>
    <w:rsid w:val="00305033"/>
    <w:rsid w:val="003050C8"/>
    <w:rsid w:val="00305FE9"/>
    <w:rsid w:val="00306315"/>
    <w:rsid w:val="00307D7A"/>
    <w:rsid w:val="00307F32"/>
    <w:rsid w:val="00310D1C"/>
    <w:rsid w:val="00312B45"/>
    <w:rsid w:val="00312DC7"/>
    <w:rsid w:val="003134E1"/>
    <w:rsid w:val="00313BE8"/>
    <w:rsid w:val="00314558"/>
    <w:rsid w:val="003147A9"/>
    <w:rsid w:val="0031487A"/>
    <w:rsid w:val="00314BBC"/>
    <w:rsid w:val="003154BC"/>
    <w:rsid w:val="00315AAE"/>
    <w:rsid w:val="00316969"/>
    <w:rsid w:val="00316A0C"/>
    <w:rsid w:val="003207D9"/>
    <w:rsid w:val="00320938"/>
    <w:rsid w:val="003215B1"/>
    <w:rsid w:val="003218D4"/>
    <w:rsid w:val="003221D3"/>
    <w:rsid w:val="00322A26"/>
    <w:rsid w:val="003230FF"/>
    <w:rsid w:val="003236B9"/>
    <w:rsid w:val="00323FC0"/>
    <w:rsid w:val="0032564B"/>
    <w:rsid w:val="003259C6"/>
    <w:rsid w:val="00326691"/>
    <w:rsid w:val="003266E7"/>
    <w:rsid w:val="00326B2D"/>
    <w:rsid w:val="00326F9A"/>
    <w:rsid w:val="00327D53"/>
    <w:rsid w:val="00327D85"/>
    <w:rsid w:val="0033153B"/>
    <w:rsid w:val="003315F8"/>
    <w:rsid w:val="003317C9"/>
    <w:rsid w:val="0033197D"/>
    <w:rsid w:val="00331A5F"/>
    <w:rsid w:val="003330C1"/>
    <w:rsid w:val="00333C56"/>
    <w:rsid w:val="0033420E"/>
    <w:rsid w:val="00334517"/>
    <w:rsid w:val="003353D5"/>
    <w:rsid w:val="00335E96"/>
    <w:rsid w:val="0033664C"/>
    <w:rsid w:val="00336F49"/>
    <w:rsid w:val="003375F5"/>
    <w:rsid w:val="00337805"/>
    <w:rsid w:val="00337EB5"/>
    <w:rsid w:val="00340C96"/>
    <w:rsid w:val="003421DE"/>
    <w:rsid w:val="00342617"/>
    <w:rsid w:val="00342DDA"/>
    <w:rsid w:val="00343C1E"/>
    <w:rsid w:val="00344622"/>
    <w:rsid w:val="0034467E"/>
    <w:rsid w:val="00344FF5"/>
    <w:rsid w:val="003452B9"/>
    <w:rsid w:val="003466F0"/>
    <w:rsid w:val="00346BF2"/>
    <w:rsid w:val="00346FB2"/>
    <w:rsid w:val="00347502"/>
    <w:rsid w:val="00350829"/>
    <w:rsid w:val="0035150B"/>
    <w:rsid w:val="003516E9"/>
    <w:rsid w:val="00351D78"/>
    <w:rsid w:val="00351F02"/>
    <w:rsid w:val="00352BFF"/>
    <w:rsid w:val="0035310B"/>
    <w:rsid w:val="00353E85"/>
    <w:rsid w:val="00353EC4"/>
    <w:rsid w:val="00354063"/>
    <w:rsid w:val="00354E8D"/>
    <w:rsid w:val="003551F9"/>
    <w:rsid w:val="00355DFA"/>
    <w:rsid w:val="00356108"/>
    <w:rsid w:val="0035649B"/>
    <w:rsid w:val="00356701"/>
    <w:rsid w:val="00356ED9"/>
    <w:rsid w:val="003570FC"/>
    <w:rsid w:val="0035771F"/>
    <w:rsid w:val="00357DE9"/>
    <w:rsid w:val="003601FC"/>
    <w:rsid w:val="0036081E"/>
    <w:rsid w:val="00360B4F"/>
    <w:rsid w:val="003618D3"/>
    <w:rsid w:val="00361FCA"/>
    <w:rsid w:val="00363C6A"/>
    <w:rsid w:val="0036402A"/>
    <w:rsid w:val="00364A12"/>
    <w:rsid w:val="00364C60"/>
    <w:rsid w:val="00366320"/>
    <w:rsid w:val="00366462"/>
    <w:rsid w:val="00366FBA"/>
    <w:rsid w:val="003672DB"/>
    <w:rsid w:val="00367424"/>
    <w:rsid w:val="003675FF"/>
    <w:rsid w:val="003677EC"/>
    <w:rsid w:val="003679C5"/>
    <w:rsid w:val="00370350"/>
    <w:rsid w:val="0037138F"/>
    <w:rsid w:val="00371A9A"/>
    <w:rsid w:val="00371C4F"/>
    <w:rsid w:val="003720E6"/>
    <w:rsid w:val="0037211C"/>
    <w:rsid w:val="00373E61"/>
    <w:rsid w:val="00374BE4"/>
    <w:rsid w:val="00374C8B"/>
    <w:rsid w:val="00374D76"/>
    <w:rsid w:val="003766F2"/>
    <w:rsid w:val="00377B74"/>
    <w:rsid w:val="00380623"/>
    <w:rsid w:val="00380736"/>
    <w:rsid w:val="00381952"/>
    <w:rsid w:val="00381EF4"/>
    <w:rsid w:val="00382D7D"/>
    <w:rsid w:val="00382DAC"/>
    <w:rsid w:val="003833F4"/>
    <w:rsid w:val="00383B45"/>
    <w:rsid w:val="003841ED"/>
    <w:rsid w:val="0038578A"/>
    <w:rsid w:val="00386C38"/>
    <w:rsid w:val="003904F5"/>
    <w:rsid w:val="0039051D"/>
    <w:rsid w:val="003908C2"/>
    <w:rsid w:val="003913BF"/>
    <w:rsid w:val="00392A98"/>
    <w:rsid w:val="00392F57"/>
    <w:rsid w:val="0039308B"/>
    <w:rsid w:val="00394581"/>
    <w:rsid w:val="0039471D"/>
    <w:rsid w:val="0039561A"/>
    <w:rsid w:val="003957D8"/>
    <w:rsid w:val="00396177"/>
    <w:rsid w:val="003961BE"/>
    <w:rsid w:val="00396317"/>
    <w:rsid w:val="0039684F"/>
    <w:rsid w:val="00396A27"/>
    <w:rsid w:val="0039726C"/>
    <w:rsid w:val="0039779A"/>
    <w:rsid w:val="003A00C3"/>
    <w:rsid w:val="003A02E9"/>
    <w:rsid w:val="003A08DB"/>
    <w:rsid w:val="003A129F"/>
    <w:rsid w:val="003A173E"/>
    <w:rsid w:val="003A1DBF"/>
    <w:rsid w:val="003A2B3F"/>
    <w:rsid w:val="003A3D62"/>
    <w:rsid w:val="003A5C84"/>
    <w:rsid w:val="003B0F71"/>
    <w:rsid w:val="003B0FC2"/>
    <w:rsid w:val="003B10AA"/>
    <w:rsid w:val="003B1225"/>
    <w:rsid w:val="003B1430"/>
    <w:rsid w:val="003B152C"/>
    <w:rsid w:val="003B17DF"/>
    <w:rsid w:val="003B2887"/>
    <w:rsid w:val="003B4973"/>
    <w:rsid w:val="003B4D0F"/>
    <w:rsid w:val="003B4EDF"/>
    <w:rsid w:val="003B4F1A"/>
    <w:rsid w:val="003B53C0"/>
    <w:rsid w:val="003B58B1"/>
    <w:rsid w:val="003B5F41"/>
    <w:rsid w:val="003B60AB"/>
    <w:rsid w:val="003B7147"/>
    <w:rsid w:val="003B735F"/>
    <w:rsid w:val="003B7ECA"/>
    <w:rsid w:val="003C03A1"/>
    <w:rsid w:val="003C07D4"/>
    <w:rsid w:val="003C0B77"/>
    <w:rsid w:val="003C1001"/>
    <w:rsid w:val="003C1301"/>
    <w:rsid w:val="003C15AD"/>
    <w:rsid w:val="003C2CD2"/>
    <w:rsid w:val="003C338C"/>
    <w:rsid w:val="003C40FF"/>
    <w:rsid w:val="003C45BB"/>
    <w:rsid w:val="003C4A8B"/>
    <w:rsid w:val="003C64C3"/>
    <w:rsid w:val="003C662C"/>
    <w:rsid w:val="003C67B4"/>
    <w:rsid w:val="003C6A3B"/>
    <w:rsid w:val="003C73E5"/>
    <w:rsid w:val="003D1753"/>
    <w:rsid w:val="003D1E4A"/>
    <w:rsid w:val="003D278B"/>
    <w:rsid w:val="003D51FB"/>
    <w:rsid w:val="003D57FB"/>
    <w:rsid w:val="003D5851"/>
    <w:rsid w:val="003D58A4"/>
    <w:rsid w:val="003D5FAA"/>
    <w:rsid w:val="003D60C2"/>
    <w:rsid w:val="003D6517"/>
    <w:rsid w:val="003D6AF2"/>
    <w:rsid w:val="003D730F"/>
    <w:rsid w:val="003D7A1F"/>
    <w:rsid w:val="003E06A2"/>
    <w:rsid w:val="003E0E09"/>
    <w:rsid w:val="003E0E5F"/>
    <w:rsid w:val="003E1453"/>
    <w:rsid w:val="003E188D"/>
    <w:rsid w:val="003E19CE"/>
    <w:rsid w:val="003E1E4B"/>
    <w:rsid w:val="003E24BD"/>
    <w:rsid w:val="003E2B17"/>
    <w:rsid w:val="003E2CD9"/>
    <w:rsid w:val="003E2FC1"/>
    <w:rsid w:val="003E407E"/>
    <w:rsid w:val="003E417F"/>
    <w:rsid w:val="003E4231"/>
    <w:rsid w:val="003E4775"/>
    <w:rsid w:val="003E4FA4"/>
    <w:rsid w:val="003E55C4"/>
    <w:rsid w:val="003E5B73"/>
    <w:rsid w:val="003E5DEB"/>
    <w:rsid w:val="003E6465"/>
    <w:rsid w:val="003E77C3"/>
    <w:rsid w:val="003E78F9"/>
    <w:rsid w:val="003F118C"/>
    <w:rsid w:val="003F1B85"/>
    <w:rsid w:val="003F1C75"/>
    <w:rsid w:val="003F2B44"/>
    <w:rsid w:val="003F341A"/>
    <w:rsid w:val="003F5ABC"/>
    <w:rsid w:val="003F5E88"/>
    <w:rsid w:val="003F6610"/>
    <w:rsid w:val="003F6BD5"/>
    <w:rsid w:val="003F6C5E"/>
    <w:rsid w:val="004001A3"/>
    <w:rsid w:val="00400392"/>
    <w:rsid w:val="00400571"/>
    <w:rsid w:val="00400EC8"/>
    <w:rsid w:val="00401711"/>
    <w:rsid w:val="004019D4"/>
    <w:rsid w:val="00401F0B"/>
    <w:rsid w:val="00401F4F"/>
    <w:rsid w:val="00402819"/>
    <w:rsid w:val="00402E8B"/>
    <w:rsid w:val="00403270"/>
    <w:rsid w:val="0040461B"/>
    <w:rsid w:val="00404A6E"/>
    <w:rsid w:val="00405D23"/>
    <w:rsid w:val="00405E9F"/>
    <w:rsid w:val="0040616D"/>
    <w:rsid w:val="00406217"/>
    <w:rsid w:val="0040638C"/>
    <w:rsid w:val="00406B44"/>
    <w:rsid w:val="00407954"/>
    <w:rsid w:val="00407DF7"/>
    <w:rsid w:val="00410586"/>
    <w:rsid w:val="00410928"/>
    <w:rsid w:val="00410B64"/>
    <w:rsid w:val="00410C22"/>
    <w:rsid w:val="00411912"/>
    <w:rsid w:val="00412F9B"/>
    <w:rsid w:val="0041358A"/>
    <w:rsid w:val="00414986"/>
    <w:rsid w:val="00414C38"/>
    <w:rsid w:val="00414E99"/>
    <w:rsid w:val="00415162"/>
    <w:rsid w:val="00415357"/>
    <w:rsid w:val="00415B62"/>
    <w:rsid w:val="00415FE4"/>
    <w:rsid w:val="004163C8"/>
    <w:rsid w:val="0041754C"/>
    <w:rsid w:val="00417604"/>
    <w:rsid w:val="00417A3D"/>
    <w:rsid w:val="004204B2"/>
    <w:rsid w:val="0042070D"/>
    <w:rsid w:val="004215A3"/>
    <w:rsid w:val="004220CB"/>
    <w:rsid w:val="00422A79"/>
    <w:rsid w:val="004235D4"/>
    <w:rsid w:val="00424BCE"/>
    <w:rsid w:val="004254F6"/>
    <w:rsid w:val="00425A4E"/>
    <w:rsid w:val="00425BE2"/>
    <w:rsid w:val="0042630A"/>
    <w:rsid w:val="00426E5E"/>
    <w:rsid w:val="004274C8"/>
    <w:rsid w:val="00427DBD"/>
    <w:rsid w:val="00430111"/>
    <w:rsid w:val="004311E6"/>
    <w:rsid w:val="00431596"/>
    <w:rsid w:val="004318C3"/>
    <w:rsid w:val="00431B57"/>
    <w:rsid w:val="00431E4A"/>
    <w:rsid w:val="004322DB"/>
    <w:rsid w:val="00432B52"/>
    <w:rsid w:val="00432D43"/>
    <w:rsid w:val="004341DF"/>
    <w:rsid w:val="004347A3"/>
    <w:rsid w:val="004353FC"/>
    <w:rsid w:val="004354DC"/>
    <w:rsid w:val="00435B47"/>
    <w:rsid w:val="0043667A"/>
    <w:rsid w:val="00436B16"/>
    <w:rsid w:val="00436C4C"/>
    <w:rsid w:val="00436D51"/>
    <w:rsid w:val="004374BF"/>
    <w:rsid w:val="004376D7"/>
    <w:rsid w:val="004400CE"/>
    <w:rsid w:val="004406BE"/>
    <w:rsid w:val="00441710"/>
    <w:rsid w:val="00441F8F"/>
    <w:rsid w:val="00441FF7"/>
    <w:rsid w:val="00442C8C"/>
    <w:rsid w:val="00443D6E"/>
    <w:rsid w:val="004452D7"/>
    <w:rsid w:val="00445847"/>
    <w:rsid w:val="00445F5C"/>
    <w:rsid w:val="00447282"/>
    <w:rsid w:val="00447307"/>
    <w:rsid w:val="004477E5"/>
    <w:rsid w:val="00447FC5"/>
    <w:rsid w:val="00450240"/>
    <w:rsid w:val="00450392"/>
    <w:rsid w:val="004505CA"/>
    <w:rsid w:val="004510CA"/>
    <w:rsid w:val="004517DB"/>
    <w:rsid w:val="00451BAB"/>
    <w:rsid w:val="00452843"/>
    <w:rsid w:val="004530E3"/>
    <w:rsid w:val="0045351E"/>
    <w:rsid w:val="00453B51"/>
    <w:rsid w:val="00453F68"/>
    <w:rsid w:val="00453F8D"/>
    <w:rsid w:val="004548DA"/>
    <w:rsid w:val="004549A4"/>
    <w:rsid w:val="00455B29"/>
    <w:rsid w:val="00456833"/>
    <w:rsid w:val="004574CB"/>
    <w:rsid w:val="00457892"/>
    <w:rsid w:val="00457A30"/>
    <w:rsid w:val="004610F1"/>
    <w:rsid w:val="00463F74"/>
    <w:rsid w:val="00465722"/>
    <w:rsid w:val="0046575E"/>
    <w:rsid w:val="00465DBF"/>
    <w:rsid w:val="0046666C"/>
    <w:rsid w:val="00466C61"/>
    <w:rsid w:val="00466D36"/>
    <w:rsid w:val="0046749E"/>
    <w:rsid w:val="00470CB9"/>
    <w:rsid w:val="00470D4A"/>
    <w:rsid w:val="0047221A"/>
    <w:rsid w:val="00473391"/>
    <w:rsid w:val="00473A56"/>
    <w:rsid w:val="00474113"/>
    <w:rsid w:val="00474D96"/>
    <w:rsid w:val="00474F39"/>
    <w:rsid w:val="00475A34"/>
    <w:rsid w:val="004765F8"/>
    <w:rsid w:val="0047693D"/>
    <w:rsid w:val="00476943"/>
    <w:rsid w:val="00476D41"/>
    <w:rsid w:val="004771C6"/>
    <w:rsid w:val="00477C6B"/>
    <w:rsid w:val="00477F99"/>
    <w:rsid w:val="004803F0"/>
    <w:rsid w:val="00480523"/>
    <w:rsid w:val="0048053C"/>
    <w:rsid w:val="00480C7D"/>
    <w:rsid w:val="00480F16"/>
    <w:rsid w:val="004813DB"/>
    <w:rsid w:val="0048182D"/>
    <w:rsid w:val="00481C55"/>
    <w:rsid w:val="00481CBF"/>
    <w:rsid w:val="00482963"/>
    <w:rsid w:val="00482C1B"/>
    <w:rsid w:val="004830D5"/>
    <w:rsid w:val="0048346A"/>
    <w:rsid w:val="004836C0"/>
    <w:rsid w:val="00483BC0"/>
    <w:rsid w:val="004844D0"/>
    <w:rsid w:val="004846CF"/>
    <w:rsid w:val="00485023"/>
    <w:rsid w:val="004851A4"/>
    <w:rsid w:val="0048570E"/>
    <w:rsid w:val="00485CDC"/>
    <w:rsid w:val="00485D83"/>
    <w:rsid w:val="0048685F"/>
    <w:rsid w:val="00486960"/>
    <w:rsid w:val="004869D7"/>
    <w:rsid w:val="00486F7E"/>
    <w:rsid w:val="00487AF2"/>
    <w:rsid w:val="00487E0B"/>
    <w:rsid w:val="004905A0"/>
    <w:rsid w:val="004908A8"/>
    <w:rsid w:val="00490DB5"/>
    <w:rsid w:val="00490F53"/>
    <w:rsid w:val="00491127"/>
    <w:rsid w:val="0049182E"/>
    <w:rsid w:val="0049186B"/>
    <w:rsid w:val="00492523"/>
    <w:rsid w:val="00492635"/>
    <w:rsid w:val="004932ED"/>
    <w:rsid w:val="004933FF"/>
    <w:rsid w:val="0049351F"/>
    <w:rsid w:val="00493FD2"/>
    <w:rsid w:val="00494312"/>
    <w:rsid w:val="0049542E"/>
    <w:rsid w:val="0049568E"/>
    <w:rsid w:val="00495E5A"/>
    <w:rsid w:val="0049600F"/>
    <w:rsid w:val="00496BDC"/>
    <w:rsid w:val="0049794D"/>
    <w:rsid w:val="00497A00"/>
    <w:rsid w:val="004A10B0"/>
    <w:rsid w:val="004A1AE3"/>
    <w:rsid w:val="004A24EA"/>
    <w:rsid w:val="004A29B8"/>
    <w:rsid w:val="004A29D8"/>
    <w:rsid w:val="004A3A3B"/>
    <w:rsid w:val="004A3AFB"/>
    <w:rsid w:val="004A3B86"/>
    <w:rsid w:val="004A5058"/>
    <w:rsid w:val="004A55E4"/>
    <w:rsid w:val="004A5FE0"/>
    <w:rsid w:val="004A6A52"/>
    <w:rsid w:val="004A6D66"/>
    <w:rsid w:val="004A73FA"/>
    <w:rsid w:val="004A762E"/>
    <w:rsid w:val="004A7B14"/>
    <w:rsid w:val="004A7BF2"/>
    <w:rsid w:val="004B0084"/>
    <w:rsid w:val="004B19F3"/>
    <w:rsid w:val="004B2657"/>
    <w:rsid w:val="004B2D27"/>
    <w:rsid w:val="004B2D4F"/>
    <w:rsid w:val="004B3954"/>
    <w:rsid w:val="004B5360"/>
    <w:rsid w:val="004B5ACA"/>
    <w:rsid w:val="004B7764"/>
    <w:rsid w:val="004B783C"/>
    <w:rsid w:val="004B7A11"/>
    <w:rsid w:val="004C0D5E"/>
    <w:rsid w:val="004C166D"/>
    <w:rsid w:val="004C1691"/>
    <w:rsid w:val="004C180B"/>
    <w:rsid w:val="004C2358"/>
    <w:rsid w:val="004C252F"/>
    <w:rsid w:val="004C2C79"/>
    <w:rsid w:val="004C324F"/>
    <w:rsid w:val="004C3377"/>
    <w:rsid w:val="004C3D64"/>
    <w:rsid w:val="004C5047"/>
    <w:rsid w:val="004C5C24"/>
    <w:rsid w:val="004C69EF"/>
    <w:rsid w:val="004C6EC0"/>
    <w:rsid w:val="004C76F8"/>
    <w:rsid w:val="004C7AEF"/>
    <w:rsid w:val="004C7E84"/>
    <w:rsid w:val="004D0184"/>
    <w:rsid w:val="004D0605"/>
    <w:rsid w:val="004D0A8E"/>
    <w:rsid w:val="004D0EC0"/>
    <w:rsid w:val="004D11AE"/>
    <w:rsid w:val="004D14FB"/>
    <w:rsid w:val="004D1925"/>
    <w:rsid w:val="004D208B"/>
    <w:rsid w:val="004D2AA3"/>
    <w:rsid w:val="004D2EB0"/>
    <w:rsid w:val="004D2FFB"/>
    <w:rsid w:val="004D4126"/>
    <w:rsid w:val="004D58BF"/>
    <w:rsid w:val="004D5946"/>
    <w:rsid w:val="004D5D85"/>
    <w:rsid w:val="004D60A1"/>
    <w:rsid w:val="004D6161"/>
    <w:rsid w:val="004D67D6"/>
    <w:rsid w:val="004D739E"/>
    <w:rsid w:val="004D7995"/>
    <w:rsid w:val="004D7E73"/>
    <w:rsid w:val="004E0390"/>
    <w:rsid w:val="004E2C61"/>
    <w:rsid w:val="004E4935"/>
    <w:rsid w:val="004E4947"/>
    <w:rsid w:val="004E4EEA"/>
    <w:rsid w:val="004E6DB1"/>
    <w:rsid w:val="004E6FA0"/>
    <w:rsid w:val="004E6FD8"/>
    <w:rsid w:val="004E71E1"/>
    <w:rsid w:val="004E783B"/>
    <w:rsid w:val="004E7EDC"/>
    <w:rsid w:val="004F083C"/>
    <w:rsid w:val="004F1022"/>
    <w:rsid w:val="004F1599"/>
    <w:rsid w:val="004F1842"/>
    <w:rsid w:val="004F18C2"/>
    <w:rsid w:val="004F19CD"/>
    <w:rsid w:val="004F1B09"/>
    <w:rsid w:val="004F274D"/>
    <w:rsid w:val="004F3274"/>
    <w:rsid w:val="004F3792"/>
    <w:rsid w:val="004F3909"/>
    <w:rsid w:val="004F3B02"/>
    <w:rsid w:val="004F3E9A"/>
    <w:rsid w:val="004F4264"/>
    <w:rsid w:val="004F430F"/>
    <w:rsid w:val="004F43E9"/>
    <w:rsid w:val="004F4967"/>
    <w:rsid w:val="004F4CC2"/>
    <w:rsid w:val="004F4D35"/>
    <w:rsid w:val="004F4E83"/>
    <w:rsid w:val="004F50A0"/>
    <w:rsid w:val="004F5DEE"/>
    <w:rsid w:val="004F616B"/>
    <w:rsid w:val="004F62AE"/>
    <w:rsid w:val="004F68E8"/>
    <w:rsid w:val="004F696C"/>
    <w:rsid w:val="004F7182"/>
    <w:rsid w:val="004F7200"/>
    <w:rsid w:val="004F77B9"/>
    <w:rsid w:val="004F79F8"/>
    <w:rsid w:val="00500A99"/>
    <w:rsid w:val="00501611"/>
    <w:rsid w:val="00501A8E"/>
    <w:rsid w:val="00501EEC"/>
    <w:rsid w:val="00502131"/>
    <w:rsid w:val="005025EC"/>
    <w:rsid w:val="0050362E"/>
    <w:rsid w:val="005038C7"/>
    <w:rsid w:val="0050397E"/>
    <w:rsid w:val="00503C65"/>
    <w:rsid w:val="005046ED"/>
    <w:rsid w:val="00505189"/>
    <w:rsid w:val="005054B4"/>
    <w:rsid w:val="005055D8"/>
    <w:rsid w:val="00505EFD"/>
    <w:rsid w:val="00506C79"/>
    <w:rsid w:val="00506F27"/>
    <w:rsid w:val="005079B9"/>
    <w:rsid w:val="00507EE9"/>
    <w:rsid w:val="00510110"/>
    <w:rsid w:val="0051041C"/>
    <w:rsid w:val="00511283"/>
    <w:rsid w:val="005127F7"/>
    <w:rsid w:val="005132B4"/>
    <w:rsid w:val="00513410"/>
    <w:rsid w:val="005149C9"/>
    <w:rsid w:val="00516316"/>
    <w:rsid w:val="00516676"/>
    <w:rsid w:val="00516D31"/>
    <w:rsid w:val="00517BCF"/>
    <w:rsid w:val="0052069B"/>
    <w:rsid w:val="00520979"/>
    <w:rsid w:val="00522524"/>
    <w:rsid w:val="00522FE1"/>
    <w:rsid w:val="005239EA"/>
    <w:rsid w:val="00524D1E"/>
    <w:rsid w:val="00524E01"/>
    <w:rsid w:val="005257B8"/>
    <w:rsid w:val="00525B2D"/>
    <w:rsid w:val="0052661F"/>
    <w:rsid w:val="00526756"/>
    <w:rsid w:val="00527083"/>
    <w:rsid w:val="00527137"/>
    <w:rsid w:val="00527480"/>
    <w:rsid w:val="005278D2"/>
    <w:rsid w:val="00530291"/>
    <w:rsid w:val="00531CC3"/>
    <w:rsid w:val="00532037"/>
    <w:rsid w:val="00532AA4"/>
    <w:rsid w:val="00533154"/>
    <w:rsid w:val="005345D2"/>
    <w:rsid w:val="00534EC1"/>
    <w:rsid w:val="00535C99"/>
    <w:rsid w:val="00537762"/>
    <w:rsid w:val="0054063A"/>
    <w:rsid w:val="005406B9"/>
    <w:rsid w:val="00540DD1"/>
    <w:rsid w:val="00540F21"/>
    <w:rsid w:val="00540FB8"/>
    <w:rsid w:val="00541427"/>
    <w:rsid w:val="005420FC"/>
    <w:rsid w:val="00542214"/>
    <w:rsid w:val="005422C0"/>
    <w:rsid w:val="0054246E"/>
    <w:rsid w:val="005427E6"/>
    <w:rsid w:val="00543BC9"/>
    <w:rsid w:val="00543E69"/>
    <w:rsid w:val="005442D1"/>
    <w:rsid w:val="00544304"/>
    <w:rsid w:val="00544EB4"/>
    <w:rsid w:val="0054635D"/>
    <w:rsid w:val="00546E6A"/>
    <w:rsid w:val="005507ED"/>
    <w:rsid w:val="00551DAD"/>
    <w:rsid w:val="00552152"/>
    <w:rsid w:val="0055237B"/>
    <w:rsid w:val="00553BF4"/>
    <w:rsid w:val="00553D14"/>
    <w:rsid w:val="00553FB5"/>
    <w:rsid w:val="00554060"/>
    <w:rsid w:val="00555BBE"/>
    <w:rsid w:val="00555BF9"/>
    <w:rsid w:val="00557CC6"/>
    <w:rsid w:val="00560FC5"/>
    <w:rsid w:val="00562B8D"/>
    <w:rsid w:val="005630CC"/>
    <w:rsid w:val="005631E8"/>
    <w:rsid w:val="00563AE8"/>
    <w:rsid w:val="005645E8"/>
    <w:rsid w:val="00564E04"/>
    <w:rsid w:val="00565946"/>
    <w:rsid w:val="00566065"/>
    <w:rsid w:val="0056639E"/>
    <w:rsid w:val="00566ECF"/>
    <w:rsid w:val="00566F4A"/>
    <w:rsid w:val="0056740F"/>
    <w:rsid w:val="005674F7"/>
    <w:rsid w:val="00567749"/>
    <w:rsid w:val="0057033F"/>
    <w:rsid w:val="00570B76"/>
    <w:rsid w:val="0057173A"/>
    <w:rsid w:val="00571952"/>
    <w:rsid w:val="00571C54"/>
    <w:rsid w:val="00571D06"/>
    <w:rsid w:val="00572025"/>
    <w:rsid w:val="005721E4"/>
    <w:rsid w:val="00572BC7"/>
    <w:rsid w:val="00572CB9"/>
    <w:rsid w:val="00572D5E"/>
    <w:rsid w:val="00572FAA"/>
    <w:rsid w:val="0057311D"/>
    <w:rsid w:val="00574397"/>
    <w:rsid w:val="005749AD"/>
    <w:rsid w:val="00574BD3"/>
    <w:rsid w:val="0057531E"/>
    <w:rsid w:val="005760CE"/>
    <w:rsid w:val="00576230"/>
    <w:rsid w:val="00576759"/>
    <w:rsid w:val="00576BC3"/>
    <w:rsid w:val="00576C33"/>
    <w:rsid w:val="00576EA2"/>
    <w:rsid w:val="00576EF5"/>
    <w:rsid w:val="00577EA2"/>
    <w:rsid w:val="0058047F"/>
    <w:rsid w:val="00580A96"/>
    <w:rsid w:val="00580CE8"/>
    <w:rsid w:val="0058110B"/>
    <w:rsid w:val="005812BF"/>
    <w:rsid w:val="00581FF2"/>
    <w:rsid w:val="00582056"/>
    <w:rsid w:val="0058258D"/>
    <w:rsid w:val="005825C0"/>
    <w:rsid w:val="00582D74"/>
    <w:rsid w:val="00582EA9"/>
    <w:rsid w:val="00582F8A"/>
    <w:rsid w:val="005830D1"/>
    <w:rsid w:val="00583523"/>
    <w:rsid w:val="00583BED"/>
    <w:rsid w:val="00583EE9"/>
    <w:rsid w:val="00584801"/>
    <w:rsid w:val="005849A5"/>
    <w:rsid w:val="00584BE8"/>
    <w:rsid w:val="00584E9F"/>
    <w:rsid w:val="00585809"/>
    <w:rsid w:val="00585E98"/>
    <w:rsid w:val="00586291"/>
    <w:rsid w:val="00586362"/>
    <w:rsid w:val="00586671"/>
    <w:rsid w:val="00586831"/>
    <w:rsid w:val="00590304"/>
    <w:rsid w:val="0059047E"/>
    <w:rsid w:val="00590AA0"/>
    <w:rsid w:val="00590D3F"/>
    <w:rsid w:val="00591107"/>
    <w:rsid w:val="005911EF"/>
    <w:rsid w:val="00591C62"/>
    <w:rsid w:val="005925F3"/>
    <w:rsid w:val="005927F6"/>
    <w:rsid w:val="0059299F"/>
    <w:rsid w:val="00592F21"/>
    <w:rsid w:val="00593384"/>
    <w:rsid w:val="005934FD"/>
    <w:rsid w:val="005937CF"/>
    <w:rsid w:val="005938E9"/>
    <w:rsid w:val="00593CAC"/>
    <w:rsid w:val="0059527E"/>
    <w:rsid w:val="00595823"/>
    <w:rsid w:val="00595BBF"/>
    <w:rsid w:val="00596EF9"/>
    <w:rsid w:val="005970F2"/>
    <w:rsid w:val="00597395"/>
    <w:rsid w:val="005978B6"/>
    <w:rsid w:val="005A0462"/>
    <w:rsid w:val="005A0578"/>
    <w:rsid w:val="005A0A0A"/>
    <w:rsid w:val="005A0DF4"/>
    <w:rsid w:val="005A26E1"/>
    <w:rsid w:val="005A2CCA"/>
    <w:rsid w:val="005A3218"/>
    <w:rsid w:val="005A3A8E"/>
    <w:rsid w:val="005A3B3E"/>
    <w:rsid w:val="005A44F4"/>
    <w:rsid w:val="005A4AAC"/>
    <w:rsid w:val="005A600D"/>
    <w:rsid w:val="005A62BE"/>
    <w:rsid w:val="005A7359"/>
    <w:rsid w:val="005A7D63"/>
    <w:rsid w:val="005B0B88"/>
    <w:rsid w:val="005B0BE8"/>
    <w:rsid w:val="005B0D60"/>
    <w:rsid w:val="005B0DFF"/>
    <w:rsid w:val="005B13A4"/>
    <w:rsid w:val="005B20A3"/>
    <w:rsid w:val="005B322B"/>
    <w:rsid w:val="005B325A"/>
    <w:rsid w:val="005B3C73"/>
    <w:rsid w:val="005B4119"/>
    <w:rsid w:val="005B422A"/>
    <w:rsid w:val="005B4412"/>
    <w:rsid w:val="005B4822"/>
    <w:rsid w:val="005B5D77"/>
    <w:rsid w:val="005B6FDB"/>
    <w:rsid w:val="005B7613"/>
    <w:rsid w:val="005B7FD2"/>
    <w:rsid w:val="005C008C"/>
    <w:rsid w:val="005C13C1"/>
    <w:rsid w:val="005C17BF"/>
    <w:rsid w:val="005C1989"/>
    <w:rsid w:val="005C1B51"/>
    <w:rsid w:val="005C2313"/>
    <w:rsid w:val="005C256C"/>
    <w:rsid w:val="005C29F9"/>
    <w:rsid w:val="005C3D19"/>
    <w:rsid w:val="005C4FB3"/>
    <w:rsid w:val="005C5242"/>
    <w:rsid w:val="005C5761"/>
    <w:rsid w:val="005C59AF"/>
    <w:rsid w:val="005D054C"/>
    <w:rsid w:val="005D0725"/>
    <w:rsid w:val="005D18F4"/>
    <w:rsid w:val="005D2B9C"/>
    <w:rsid w:val="005D418F"/>
    <w:rsid w:val="005D43A6"/>
    <w:rsid w:val="005D4622"/>
    <w:rsid w:val="005D56B0"/>
    <w:rsid w:val="005D590D"/>
    <w:rsid w:val="005D5B4D"/>
    <w:rsid w:val="005D5C41"/>
    <w:rsid w:val="005D6108"/>
    <w:rsid w:val="005D6151"/>
    <w:rsid w:val="005D61EF"/>
    <w:rsid w:val="005D655C"/>
    <w:rsid w:val="005D69BA"/>
    <w:rsid w:val="005D6F2F"/>
    <w:rsid w:val="005E0AE7"/>
    <w:rsid w:val="005E19F1"/>
    <w:rsid w:val="005E1D16"/>
    <w:rsid w:val="005E2457"/>
    <w:rsid w:val="005E260C"/>
    <w:rsid w:val="005E2800"/>
    <w:rsid w:val="005E2C0F"/>
    <w:rsid w:val="005E3133"/>
    <w:rsid w:val="005E39DF"/>
    <w:rsid w:val="005E3A8A"/>
    <w:rsid w:val="005E3C83"/>
    <w:rsid w:val="005E4579"/>
    <w:rsid w:val="005E4974"/>
    <w:rsid w:val="005E4C7C"/>
    <w:rsid w:val="005E5485"/>
    <w:rsid w:val="005E6253"/>
    <w:rsid w:val="005E659F"/>
    <w:rsid w:val="005E6721"/>
    <w:rsid w:val="005E6843"/>
    <w:rsid w:val="005E6E90"/>
    <w:rsid w:val="005E7944"/>
    <w:rsid w:val="005F0552"/>
    <w:rsid w:val="005F2183"/>
    <w:rsid w:val="005F22BA"/>
    <w:rsid w:val="005F2A40"/>
    <w:rsid w:val="005F30FF"/>
    <w:rsid w:val="005F38B0"/>
    <w:rsid w:val="005F4A5E"/>
    <w:rsid w:val="005F5A16"/>
    <w:rsid w:val="005F6390"/>
    <w:rsid w:val="005F6B92"/>
    <w:rsid w:val="005F6E26"/>
    <w:rsid w:val="005F7138"/>
    <w:rsid w:val="005F7524"/>
    <w:rsid w:val="005F7578"/>
    <w:rsid w:val="005F7808"/>
    <w:rsid w:val="005F7AFC"/>
    <w:rsid w:val="00600105"/>
    <w:rsid w:val="006001F0"/>
    <w:rsid w:val="00600370"/>
    <w:rsid w:val="006003C4"/>
    <w:rsid w:val="006013A0"/>
    <w:rsid w:val="006014FF"/>
    <w:rsid w:val="00601C00"/>
    <w:rsid w:val="00601D47"/>
    <w:rsid w:val="006026A3"/>
    <w:rsid w:val="006033A4"/>
    <w:rsid w:val="006038AF"/>
    <w:rsid w:val="00603B0C"/>
    <w:rsid w:val="00603D24"/>
    <w:rsid w:val="00603F63"/>
    <w:rsid w:val="00604ADC"/>
    <w:rsid w:val="00605E89"/>
    <w:rsid w:val="00607373"/>
    <w:rsid w:val="00607550"/>
    <w:rsid w:val="006078F3"/>
    <w:rsid w:val="00610367"/>
    <w:rsid w:val="00610D54"/>
    <w:rsid w:val="006112AE"/>
    <w:rsid w:val="00611921"/>
    <w:rsid w:val="00611CD9"/>
    <w:rsid w:val="00612795"/>
    <w:rsid w:val="00612AE6"/>
    <w:rsid w:val="006131ED"/>
    <w:rsid w:val="0061470C"/>
    <w:rsid w:val="00614E73"/>
    <w:rsid w:val="0061525C"/>
    <w:rsid w:val="00616CDD"/>
    <w:rsid w:val="00617769"/>
    <w:rsid w:val="0061797A"/>
    <w:rsid w:val="00617F1C"/>
    <w:rsid w:val="00620345"/>
    <w:rsid w:val="00620BA4"/>
    <w:rsid w:val="00620C61"/>
    <w:rsid w:val="00620F38"/>
    <w:rsid w:val="00620FA0"/>
    <w:rsid w:val="006225D1"/>
    <w:rsid w:val="006225FD"/>
    <w:rsid w:val="00622978"/>
    <w:rsid w:val="0062297F"/>
    <w:rsid w:val="0062380A"/>
    <w:rsid w:val="006239C4"/>
    <w:rsid w:val="00623E31"/>
    <w:rsid w:val="00624155"/>
    <w:rsid w:val="00624800"/>
    <w:rsid w:val="00624D84"/>
    <w:rsid w:val="006251D0"/>
    <w:rsid w:val="006257A8"/>
    <w:rsid w:val="00625A65"/>
    <w:rsid w:val="00625B39"/>
    <w:rsid w:val="00625CC9"/>
    <w:rsid w:val="00626E5E"/>
    <w:rsid w:val="00626FB0"/>
    <w:rsid w:val="00627351"/>
    <w:rsid w:val="0063052E"/>
    <w:rsid w:val="00630642"/>
    <w:rsid w:val="006307BD"/>
    <w:rsid w:val="0063104A"/>
    <w:rsid w:val="00631080"/>
    <w:rsid w:val="00631BF5"/>
    <w:rsid w:val="00631D0A"/>
    <w:rsid w:val="00632492"/>
    <w:rsid w:val="00632C36"/>
    <w:rsid w:val="00632F32"/>
    <w:rsid w:val="006333BD"/>
    <w:rsid w:val="006334C4"/>
    <w:rsid w:val="006353DE"/>
    <w:rsid w:val="00636B74"/>
    <w:rsid w:val="00636C5B"/>
    <w:rsid w:val="00637153"/>
    <w:rsid w:val="0063790F"/>
    <w:rsid w:val="00637A54"/>
    <w:rsid w:val="00637B49"/>
    <w:rsid w:val="00637BCD"/>
    <w:rsid w:val="00637C4D"/>
    <w:rsid w:val="00640043"/>
    <w:rsid w:val="00640903"/>
    <w:rsid w:val="00640BC6"/>
    <w:rsid w:val="00641B7A"/>
    <w:rsid w:val="0064297B"/>
    <w:rsid w:val="00643800"/>
    <w:rsid w:val="006444E8"/>
    <w:rsid w:val="00644790"/>
    <w:rsid w:val="00644875"/>
    <w:rsid w:val="006448C5"/>
    <w:rsid w:val="00645585"/>
    <w:rsid w:val="00645688"/>
    <w:rsid w:val="00645DAB"/>
    <w:rsid w:val="00646369"/>
    <w:rsid w:val="0064636D"/>
    <w:rsid w:val="00646F29"/>
    <w:rsid w:val="00647A47"/>
    <w:rsid w:val="00650E07"/>
    <w:rsid w:val="00650EE7"/>
    <w:rsid w:val="006510E1"/>
    <w:rsid w:val="0065145C"/>
    <w:rsid w:val="00651C02"/>
    <w:rsid w:val="00652A2C"/>
    <w:rsid w:val="00653156"/>
    <w:rsid w:val="006531C5"/>
    <w:rsid w:val="006534A3"/>
    <w:rsid w:val="00653713"/>
    <w:rsid w:val="00653D46"/>
    <w:rsid w:val="00653F47"/>
    <w:rsid w:val="00654A72"/>
    <w:rsid w:val="00654B37"/>
    <w:rsid w:val="0065565D"/>
    <w:rsid w:val="006558FF"/>
    <w:rsid w:val="00655A69"/>
    <w:rsid w:val="00655CE3"/>
    <w:rsid w:val="00656329"/>
    <w:rsid w:val="006569C5"/>
    <w:rsid w:val="006579E6"/>
    <w:rsid w:val="00657B24"/>
    <w:rsid w:val="006604FF"/>
    <w:rsid w:val="00660543"/>
    <w:rsid w:val="00660712"/>
    <w:rsid w:val="006607C2"/>
    <w:rsid w:val="006609BD"/>
    <w:rsid w:val="00660C5D"/>
    <w:rsid w:val="00661A82"/>
    <w:rsid w:val="00662272"/>
    <w:rsid w:val="00662B48"/>
    <w:rsid w:val="00663CFA"/>
    <w:rsid w:val="00664450"/>
    <w:rsid w:val="00664662"/>
    <w:rsid w:val="006647C0"/>
    <w:rsid w:val="00664E3C"/>
    <w:rsid w:val="00664E7D"/>
    <w:rsid w:val="00664FFC"/>
    <w:rsid w:val="00665055"/>
    <w:rsid w:val="0066525E"/>
    <w:rsid w:val="00665280"/>
    <w:rsid w:val="00666221"/>
    <w:rsid w:val="0066799F"/>
    <w:rsid w:val="00667AA6"/>
    <w:rsid w:val="00667BDC"/>
    <w:rsid w:val="006707BB"/>
    <w:rsid w:val="00670C7C"/>
    <w:rsid w:val="00671094"/>
    <w:rsid w:val="00671EE6"/>
    <w:rsid w:val="00672292"/>
    <w:rsid w:val="006732AB"/>
    <w:rsid w:val="00673CFD"/>
    <w:rsid w:val="006743A0"/>
    <w:rsid w:val="00675158"/>
    <w:rsid w:val="00676208"/>
    <w:rsid w:val="006764F4"/>
    <w:rsid w:val="00676649"/>
    <w:rsid w:val="0067674A"/>
    <w:rsid w:val="00680C4B"/>
    <w:rsid w:val="006810DB"/>
    <w:rsid w:val="0068170B"/>
    <w:rsid w:val="00681872"/>
    <w:rsid w:val="00681C5B"/>
    <w:rsid w:val="00681D49"/>
    <w:rsid w:val="00682275"/>
    <w:rsid w:val="006823B9"/>
    <w:rsid w:val="006824CA"/>
    <w:rsid w:val="00682961"/>
    <w:rsid w:val="00682BCD"/>
    <w:rsid w:val="00682E2C"/>
    <w:rsid w:val="00682FE9"/>
    <w:rsid w:val="006837A6"/>
    <w:rsid w:val="006839B8"/>
    <w:rsid w:val="00683CE3"/>
    <w:rsid w:val="00683DE9"/>
    <w:rsid w:val="00684563"/>
    <w:rsid w:val="00685DA6"/>
    <w:rsid w:val="00685E5F"/>
    <w:rsid w:val="006874C5"/>
    <w:rsid w:val="00687CBA"/>
    <w:rsid w:val="00687CFB"/>
    <w:rsid w:val="006903A1"/>
    <w:rsid w:val="006906D2"/>
    <w:rsid w:val="00690DE9"/>
    <w:rsid w:val="00690F89"/>
    <w:rsid w:val="00691810"/>
    <w:rsid w:val="00691868"/>
    <w:rsid w:val="00692906"/>
    <w:rsid w:val="006933D4"/>
    <w:rsid w:val="00693429"/>
    <w:rsid w:val="0069364F"/>
    <w:rsid w:val="0069532F"/>
    <w:rsid w:val="00695EF5"/>
    <w:rsid w:val="0069606E"/>
    <w:rsid w:val="00697709"/>
    <w:rsid w:val="006978A6"/>
    <w:rsid w:val="00697BE0"/>
    <w:rsid w:val="00697CEA"/>
    <w:rsid w:val="006A0CC2"/>
    <w:rsid w:val="006A1AE3"/>
    <w:rsid w:val="006A2D24"/>
    <w:rsid w:val="006A351B"/>
    <w:rsid w:val="006A3B12"/>
    <w:rsid w:val="006A4254"/>
    <w:rsid w:val="006A4A05"/>
    <w:rsid w:val="006A4F5F"/>
    <w:rsid w:val="006A6EBE"/>
    <w:rsid w:val="006A7B67"/>
    <w:rsid w:val="006B0C1B"/>
    <w:rsid w:val="006B119E"/>
    <w:rsid w:val="006B1352"/>
    <w:rsid w:val="006B1B46"/>
    <w:rsid w:val="006B240A"/>
    <w:rsid w:val="006B53BC"/>
    <w:rsid w:val="006B56A7"/>
    <w:rsid w:val="006B5B7F"/>
    <w:rsid w:val="006B5D33"/>
    <w:rsid w:val="006C0689"/>
    <w:rsid w:val="006C0DB0"/>
    <w:rsid w:val="006C0E7B"/>
    <w:rsid w:val="006C1207"/>
    <w:rsid w:val="006C169A"/>
    <w:rsid w:val="006C27D4"/>
    <w:rsid w:val="006C36D1"/>
    <w:rsid w:val="006C3C41"/>
    <w:rsid w:val="006C3E2C"/>
    <w:rsid w:val="006C423E"/>
    <w:rsid w:val="006C429D"/>
    <w:rsid w:val="006C43EB"/>
    <w:rsid w:val="006C4631"/>
    <w:rsid w:val="006C4F8D"/>
    <w:rsid w:val="006C5CBE"/>
    <w:rsid w:val="006C644A"/>
    <w:rsid w:val="006C7119"/>
    <w:rsid w:val="006C74B5"/>
    <w:rsid w:val="006C788B"/>
    <w:rsid w:val="006C7D71"/>
    <w:rsid w:val="006D000F"/>
    <w:rsid w:val="006D223E"/>
    <w:rsid w:val="006D23E0"/>
    <w:rsid w:val="006D2C4B"/>
    <w:rsid w:val="006D46C7"/>
    <w:rsid w:val="006D4778"/>
    <w:rsid w:val="006D4A35"/>
    <w:rsid w:val="006D50C1"/>
    <w:rsid w:val="006D5418"/>
    <w:rsid w:val="006D5449"/>
    <w:rsid w:val="006D59FF"/>
    <w:rsid w:val="006D5CD1"/>
    <w:rsid w:val="006D5D0E"/>
    <w:rsid w:val="006D61CE"/>
    <w:rsid w:val="006D68ED"/>
    <w:rsid w:val="006D74A1"/>
    <w:rsid w:val="006E1938"/>
    <w:rsid w:val="006E257C"/>
    <w:rsid w:val="006E2E19"/>
    <w:rsid w:val="006E3181"/>
    <w:rsid w:val="006E331B"/>
    <w:rsid w:val="006E3D3B"/>
    <w:rsid w:val="006E426C"/>
    <w:rsid w:val="006E42B4"/>
    <w:rsid w:val="006E4B3F"/>
    <w:rsid w:val="006E4BC1"/>
    <w:rsid w:val="006E4F27"/>
    <w:rsid w:val="006E5201"/>
    <w:rsid w:val="006E546C"/>
    <w:rsid w:val="006E56C3"/>
    <w:rsid w:val="006E5C62"/>
    <w:rsid w:val="006E6180"/>
    <w:rsid w:val="006E7943"/>
    <w:rsid w:val="006E7D5D"/>
    <w:rsid w:val="006F07B4"/>
    <w:rsid w:val="006F0BBB"/>
    <w:rsid w:val="006F0C83"/>
    <w:rsid w:val="006F0E74"/>
    <w:rsid w:val="006F10D4"/>
    <w:rsid w:val="006F1DAF"/>
    <w:rsid w:val="006F1E31"/>
    <w:rsid w:val="006F2673"/>
    <w:rsid w:val="006F27E7"/>
    <w:rsid w:val="006F2C68"/>
    <w:rsid w:val="006F2C73"/>
    <w:rsid w:val="006F2F58"/>
    <w:rsid w:val="006F2F7C"/>
    <w:rsid w:val="006F3835"/>
    <w:rsid w:val="006F3AFB"/>
    <w:rsid w:val="006F3E2E"/>
    <w:rsid w:val="006F4979"/>
    <w:rsid w:val="006F577A"/>
    <w:rsid w:val="006F57A8"/>
    <w:rsid w:val="006F61FA"/>
    <w:rsid w:val="006F6693"/>
    <w:rsid w:val="006F6E92"/>
    <w:rsid w:val="006F749E"/>
    <w:rsid w:val="006F75CB"/>
    <w:rsid w:val="007001F0"/>
    <w:rsid w:val="00700BA5"/>
    <w:rsid w:val="0070163F"/>
    <w:rsid w:val="00701754"/>
    <w:rsid w:val="00701794"/>
    <w:rsid w:val="00701799"/>
    <w:rsid w:val="0070277C"/>
    <w:rsid w:val="0070312F"/>
    <w:rsid w:val="00703DEA"/>
    <w:rsid w:val="00703E1F"/>
    <w:rsid w:val="007042B9"/>
    <w:rsid w:val="007046E7"/>
    <w:rsid w:val="00704F4A"/>
    <w:rsid w:val="00705B63"/>
    <w:rsid w:val="007063D4"/>
    <w:rsid w:val="007065E1"/>
    <w:rsid w:val="00706810"/>
    <w:rsid w:val="007075D9"/>
    <w:rsid w:val="007110AC"/>
    <w:rsid w:val="00711117"/>
    <w:rsid w:val="00711FC8"/>
    <w:rsid w:val="0071263C"/>
    <w:rsid w:val="007127C3"/>
    <w:rsid w:val="007129CF"/>
    <w:rsid w:val="00712EBC"/>
    <w:rsid w:val="00712F2D"/>
    <w:rsid w:val="00712FFA"/>
    <w:rsid w:val="00713357"/>
    <w:rsid w:val="00713EFC"/>
    <w:rsid w:val="0071467B"/>
    <w:rsid w:val="00714A42"/>
    <w:rsid w:val="0071529B"/>
    <w:rsid w:val="007157AE"/>
    <w:rsid w:val="007158C9"/>
    <w:rsid w:val="00715991"/>
    <w:rsid w:val="00715E18"/>
    <w:rsid w:val="00715F18"/>
    <w:rsid w:val="007170DD"/>
    <w:rsid w:val="007175EB"/>
    <w:rsid w:val="007177B3"/>
    <w:rsid w:val="007207A9"/>
    <w:rsid w:val="007209D0"/>
    <w:rsid w:val="00721D3D"/>
    <w:rsid w:val="00721DB0"/>
    <w:rsid w:val="007224AF"/>
    <w:rsid w:val="00722E58"/>
    <w:rsid w:val="00723570"/>
    <w:rsid w:val="007236B3"/>
    <w:rsid w:val="00724010"/>
    <w:rsid w:val="0072451C"/>
    <w:rsid w:val="007253BB"/>
    <w:rsid w:val="007255B9"/>
    <w:rsid w:val="00726028"/>
    <w:rsid w:val="007262E4"/>
    <w:rsid w:val="00726EE5"/>
    <w:rsid w:val="00727228"/>
    <w:rsid w:val="00727C02"/>
    <w:rsid w:val="00730857"/>
    <w:rsid w:val="00731AF9"/>
    <w:rsid w:val="00731C4B"/>
    <w:rsid w:val="007325FE"/>
    <w:rsid w:val="0073295B"/>
    <w:rsid w:val="00732A90"/>
    <w:rsid w:val="00732AA4"/>
    <w:rsid w:val="00732E22"/>
    <w:rsid w:val="00732F35"/>
    <w:rsid w:val="007338B5"/>
    <w:rsid w:val="00733BC4"/>
    <w:rsid w:val="00734ADE"/>
    <w:rsid w:val="00735564"/>
    <w:rsid w:val="00735BE2"/>
    <w:rsid w:val="00737324"/>
    <w:rsid w:val="00737AFA"/>
    <w:rsid w:val="00737D01"/>
    <w:rsid w:val="00737E42"/>
    <w:rsid w:val="0074129C"/>
    <w:rsid w:val="00742D4C"/>
    <w:rsid w:val="00743B89"/>
    <w:rsid w:val="00743C9F"/>
    <w:rsid w:val="00743F8A"/>
    <w:rsid w:val="007441F4"/>
    <w:rsid w:val="0074425C"/>
    <w:rsid w:val="00745284"/>
    <w:rsid w:val="00745B65"/>
    <w:rsid w:val="00746B50"/>
    <w:rsid w:val="007472D4"/>
    <w:rsid w:val="00747FDE"/>
    <w:rsid w:val="00750923"/>
    <w:rsid w:val="00750A89"/>
    <w:rsid w:val="0075108F"/>
    <w:rsid w:val="007513EF"/>
    <w:rsid w:val="0075227A"/>
    <w:rsid w:val="0075263A"/>
    <w:rsid w:val="00752E22"/>
    <w:rsid w:val="007530AE"/>
    <w:rsid w:val="007534E2"/>
    <w:rsid w:val="007534FE"/>
    <w:rsid w:val="00753E99"/>
    <w:rsid w:val="00753EFA"/>
    <w:rsid w:val="00754AB8"/>
    <w:rsid w:val="00755998"/>
    <w:rsid w:val="00755AC7"/>
    <w:rsid w:val="007568EB"/>
    <w:rsid w:val="00757271"/>
    <w:rsid w:val="00757E95"/>
    <w:rsid w:val="00762DD3"/>
    <w:rsid w:val="0076317D"/>
    <w:rsid w:val="00763424"/>
    <w:rsid w:val="0076435D"/>
    <w:rsid w:val="007646ED"/>
    <w:rsid w:val="00764FEE"/>
    <w:rsid w:val="007702C1"/>
    <w:rsid w:val="007702F4"/>
    <w:rsid w:val="007703B4"/>
    <w:rsid w:val="00770A9D"/>
    <w:rsid w:val="00770AFE"/>
    <w:rsid w:val="00770D90"/>
    <w:rsid w:val="00771954"/>
    <w:rsid w:val="00771A20"/>
    <w:rsid w:val="00771D06"/>
    <w:rsid w:val="00771D27"/>
    <w:rsid w:val="007727E7"/>
    <w:rsid w:val="007732BF"/>
    <w:rsid w:val="007737BB"/>
    <w:rsid w:val="00773D80"/>
    <w:rsid w:val="00774348"/>
    <w:rsid w:val="0077496E"/>
    <w:rsid w:val="007751CE"/>
    <w:rsid w:val="007753F5"/>
    <w:rsid w:val="00776074"/>
    <w:rsid w:val="0077669F"/>
    <w:rsid w:val="00777075"/>
    <w:rsid w:val="00780159"/>
    <w:rsid w:val="007805B4"/>
    <w:rsid w:val="00781363"/>
    <w:rsid w:val="0078187E"/>
    <w:rsid w:val="0078193A"/>
    <w:rsid w:val="00781E3E"/>
    <w:rsid w:val="0078228B"/>
    <w:rsid w:val="0078275B"/>
    <w:rsid w:val="00782F6D"/>
    <w:rsid w:val="007830BC"/>
    <w:rsid w:val="00783215"/>
    <w:rsid w:val="0078482A"/>
    <w:rsid w:val="0078485C"/>
    <w:rsid w:val="00784DD2"/>
    <w:rsid w:val="00785E8A"/>
    <w:rsid w:val="00785F95"/>
    <w:rsid w:val="00786F05"/>
    <w:rsid w:val="0079075C"/>
    <w:rsid w:val="0079125D"/>
    <w:rsid w:val="00791355"/>
    <w:rsid w:val="00791933"/>
    <w:rsid w:val="00791C76"/>
    <w:rsid w:val="007922B9"/>
    <w:rsid w:val="0079264F"/>
    <w:rsid w:val="007939BB"/>
    <w:rsid w:val="00794151"/>
    <w:rsid w:val="00794339"/>
    <w:rsid w:val="00794B79"/>
    <w:rsid w:val="0079552B"/>
    <w:rsid w:val="00796883"/>
    <w:rsid w:val="00796C1C"/>
    <w:rsid w:val="00796ED8"/>
    <w:rsid w:val="0079745B"/>
    <w:rsid w:val="007A008A"/>
    <w:rsid w:val="007A07A2"/>
    <w:rsid w:val="007A0A09"/>
    <w:rsid w:val="007A14DA"/>
    <w:rsid w:val="007A1951"/>
    <w:rsid w:val="007A1F2D"/>
    <w:rsid w:val="007A29EE"/>
    <w:rsid w:val="007A2E0C"/>
    <w:rsid w:val="007A2F4A"/>
    <w:rsid w:val="007A4639"/>
    <w:rsid w:val="007A47E1"/>
    <w:rsid w:val="007A509E"/>
    <w:rsid w:val="007A567F"/>
    <w:rsid w:val="007A5C01"/>
    <w:rsid w:val="007A61BF"/>
    <w:rsid w:val="007A624A"/>
    <w:rsid w:val="007A6377"/>
    <w:rsid w:val="007A67B8"/>
    <w:rsid w:val="007A79A9"/>
    <w:rsid w:val="007B0142"/>
    <w:rsid w:val="007B1565"/>
    <w:rsid w:val="007B18D8"/>
    <w:rsid w:val="007B26FB"/>
    <w:rsid w:val="007B2AED"/>
    <w:rsid w:val="007B3568"/>
    <w:rsid w:val="007B3D3D"/>
    <w:rsid w:val="007B3ECF"/>
    <w:rsid w:val="007B4465"/>
    <w:rsid w:val="007B486C"/>
    <w:rsid w:val="007B4BA4"/>
    <w:rsid w:val="007B5E1C"/>
    <w:rsid w:val="007B6F9C"/>
    <w:rsid w:val="007B7013"/>
    <w:rsid w:val="007B75F7"/>
    <w:rsid w:val="007B79A1"/>
    <w:rsid w:val="007C17EB"/>
    <w:rsid w:val="007C2943"/>
    <w:rsid w:val="007C2BA3"/>
    <w:rsid w:val="007C3D29"/>
    <w:rsid w:val="007C4095"/>
    <w:rsid w:val="007C4462"/>
    <w:rsid w:val="007C44DF"/>
    <w:rsid w:val="007C4B02"/>
    <w:rsid w:val="007C6480"/>
    <w:rsid w:val="007C6644"/>
    <w:rsid w:val="007C6BD1"/>
    <w:rsid w:val="007C6D0D"/>
    <w:rsid w:val="007C6ED5"/>
    <w:rsid w:val="007C762D"/>
    <w:rsid w:val="007C79D6"/>
    <w:rsid w:val="007C7A29"/>
    <w:rsid w:val="007C7EE1"/>
    <w:rsid w:val="007D0256"/>
    <w:rsid w:val="007D1025"/>
    <w:rsid w:val="007D135B"/>
    <w:rsid w:val="007D1ED7"/>
    <w:rsid w:val="007D3747"/>
    <w:rsid w:val="007D3CC1"/>
    <w:rsid w:val="007D3F18"/>
    <w:rsid w:val="007D49B9"/>
    <w:rsid w:val="007D4DD2"/>
    <w:rsid w:val="007D51A1"/>
    <w:rsid w:val="007D59EC"/>
    <w:rsid w:val="007D5D35"/>
    <w:rsid w:val="007D5EFF"/>
    <w:rsid w:val="007D6E2B"/>
    <w:rsid w:val="007D7C27"/>
    <w:rsid w:val="007D7ED5"/>
    <w:rsid w:val="007E046B"/>
    <w:rsid w:val="007E18C6"/>
    <w:rsid w:val="007E1D09"/>
    <w:rsid w:val="007E1E5B"/>
    <w:rsid w:val="007E25DA"/>
    <w:rsid w:val="007E2760"/>
    <w:rsid w:val="007E2816"/>
    <w:rsid w:val="007E2945"/>
    <w:rsid w:val="007E301F"/>
    <w:rsid w:val="007E3495"/>
    <w:rsid w:val="007E4CCC"/>
    <w:rsid w:val="007E4CDF"/>
    <w:rsid w:val="007E6E57"/>
    <w:rsid w:val="007E73D8"/>
    <w:rsid w:val="007E7703"/>
    <w:rsid w:val="007E7FB4"/>
    <w:rsid w:val="007E7FFD"/>
    <w:rsid w:val="007F0A93"/>
    <w:rsid w:val="007F134C"/>
    <w:rsid w:val="007F18A8"/>
    <w:rsid w:val="007F1DC4"/>
    <w:rsid w:val="007F1EED"/>
    <w:rsid w:val="007F2946"/>
    <w:rsid w:val="007F3237"/>
    <w:rsid w:val="007F373C"/>
    <w:rsid w:val="007F4624"/>
    <w:rsid w:val="007F5065"/>
    <w:rsid w:val="007F57DD"/>
    <w:rsid w:val="007F581F"/>
    <w:rsid w:val="007F5942"/>
    <w:rsid w:val="007F5C56"/>
    <w:rsid w:val="007F6CE3"/>
    <w:rsid w:val="007F6F47"/>
    <w:rsid w:val="0080058D"/>
    <w:rsid w:val="00800B1A"/>
    <w:rsid w:val="00800B76"/>
    <w:rsid w:val="00800EED"/>
    <w:rsid w:val="0080134F"/>
    <w:rsid w:val="00801926"/>
    <w:rsid w:val="00801DF7"/>
    <w:rsid w:val="00805021"/>
    <w:rsid w:val="0080513F"/>
    <w:rsid w:val="008054D4"/>
    <w:rsid w:val="00805517"/>
    <w:rsid w:val="00806BB2"/>
    <w:rsid w:val="00807F14"/>
    <w:rsid w:val="00807F39"/>
    <w:rsid w:val="0081183C"/>
    <w:rsid w:val="00812511"/>
    <w:rsid w:val="00813701"/>
    <w:rsid w:val="00815433"/>
    <w:rsid w:val="00815ACB"/>
    <w:rsid w:val="00816113"/>
    <w:rsid w:val="00816321"/>
    <w:rsid w:val="0081649E"/>
    <w:rsid w:val="00816743"/>
    <w:rsid w:val="008169B0"/>
    <w:rsid w:val="00816AB9"/>
    <w:rsid w:val="008170A8"/>
    <w:rsid w:val="00820661"/>
    <w:rsid w:val="00820F44"/>
    <w:rsid w:val="0082134A"/>
    <w:rsid w:val="00821C48"/>
    <w:rsid w:val="00821C5C"/>
    <w:rsid w:val="00821E11"/>
    <w:rsid w:val="00822236"/>
    <w:rsid w:val="00822A52"/>
    <w:rsid w:val="008233CA"/>
    <w:rsid w:val="00823CDF"/>
    <w:rsid w:val="008242A2"/>
    <w:rsid w:val="00824652"/>
    <w:rsid w:val="0082510F"/>
    <w:rsid w:val="008251AB"/>
    <w:rsid w:val="00827768"/>
    <w:rsid w:val="0082795D"/>
    <w:rsid w:val="00830AC9"/>
    <w:rsid w:val="0083130B"/>
    <w:rsid w:val="00831CC4"/>
    <w:rsid w:val="0083259A"/>
    <w:rsid w:val="008327B4"/>
    <w:rsid w:val="00833115"/>
    <w:rsid w:val="00833A8D"/>
    <w:rsid w:val="00833CF3"/>
    <w:rsid w:val="00833D3F"/>
    <w:rsid w:val="008362AF"/>
    <w:rsid w:val="00836531"/>
    <w:rsid w:val="0083679F"/>
    <w:rsid w:val="00836C54"/>
    <w:rsid w:val="00837781"/>
    <w:rsid w:val="00837867"/>
    <w:rsid w:val="008379ED"/>
    <w:rsid w:val="00840E62"/>
    <w:rsid w:val="00840F09"/>
    <w:rsid w:val="00841030"/>
    <w:rsid w:val="00841159"/>
    <w:rsid w:val="008412C3"/>
    <w:rsid w:val="00841FD6"/>
    <w:rsid w:val="00842749"/>
    <w:rsid w:val="008429B4"/>
    <w:rsid w:val="008435BF"/>
    <w:rsid w:val="008437D7"/>
    <w:rsid w:val="00843B23"/>
    <w:rsid w:val="00844A04"/>
    <w:rsid w:val="00844EEA"/>
    <w:rsid w:val="008454C2"/>
    <w:rsid w:val="0084560A"/>
    <w:rsid w:val="00845DBD"/>
    <w:rsid w:val="00850449"/>
    <w:rsid w:val="008506B2"/>
    <w:rsid w:val="008506B8"/>
    <w:rsid w:val="00850CC5"/>
    <w:rsid w:val="00850D0B"/>
    <w:rsid w:val="00850E81"/>
    <w:rsid w:val="008526A9"/>
    <w:rsid w:val="00852DE1"/>
    <w:rsid w:val="00853044"/>
    <w:rsid w:val="00853121"/>
    <w:rsid w:val="0085324F"/>
    <w:rsid w:val="00853AB3"/>
    <w:rsid w:val="00854957"/>
    <w:rsid w:val="00855382"/>
    <w:rsid w:val="00855CE0"/>
    <w:rsid w:val="00856A1E"/>
    <w:rsid w:val="00857759"/>
    <w:rsid w:val="00857875"/>
    <w:rsid w:val="00857AD4"/>
    <w:rsid w:val="008626EB"/>
    <w:rsid w:val="00862CE3"/>
    <w:rsid w:val="00863654"/>
    <w:rsid w:val="0086443F"/>
    <w:rsid w:val="008647D3"/>
    <w:rsid w:val="00864F02"/>
    <w:rsid w:val="00865047"/>
    <w:rsid w:val="0086561E"/>
    <w:rsid w:val="0086563B"/>
    <w:rsid w:val="00867011"/>
    <w:rsid w:val="00867222"/>
    <w:rsid w:val="00867857"/>
    <w:rsid w:val="008701ED"/>
    <w:rsid w:val="00870DFB"/>
    <w:rsid w:val="00871391"/>
    <w:rsid w:val="00872236"/>
    <w:rsid w:val="008729F5"/>
    <w:rsid w:val="008739E9"/>
    <w:rsid w:val="00873A5B"/>
    <w:rsid w:val="00873EEF"/>
    <w:rsid w:val="00875474"/>
    <w:rsid w:val="00875478"/>
    <w:rsid w:val="00875D73"/>
    <w:rsid w:val="008767F0"/>
    <w:rsid w:val="008773C1"/>
    <w:rsid w:val="008773CC"/>
    <w:rsid w:val="00880169"/>
    <w:rsid w:val="008802CD"/>
    <w:rsid w:val="00882539"/>
    <w:rsid w:val="0088392D"/>
    <w:rsid w:val="00883AEC"/>
    <w:rsid w:val="00883B1F"/>
    <w:rsid w:val="00883B36"/>
    <w:rsid w:val="00883BD0"/>
    <w:rsid w:val="00883E96"/>
    <w:rsid w:val="00883F85"/>
    <w:rsid w:val="00884043"/>
    <w:rsid w:val="00884CF9"/>
    <w:rsid w:val="0088557D"/>
    <w:rsid w:val="008858A4"/>
    <w:rsid w:val="0088608C"/>
    <w:rsid w:val="0088623D"/>
    <w:rsid w:val="00886540"/>
    <w:rsid w:val="008878A5"/>
    <w:rsid w:val="008903AD"/>
    <w:rsid w:val="008904C9"/>
    <w:rsid w:val="00892032"/>
    <w:rsid w:val="008929F7"/>
    <w:rsid w:val="00892AC8"/>
    <w:rsid w:val="00893DE7"/>
    <w:rsid w:val="008947DE"/>
    <w:rsid w:val="00894857"/>
    <w:rsid w:val="00894A54"/>
    <w:rsid w:val="00894F19"/>
    <w:rsid w:val="00895378"/>
    <w:rsid w:val="00897984"/>
    <w:rsid w:val="008A0F66"/>
    <w:rsid w:val="008A12F5"/>
    <w:rsid w:val="008A15F5"/>
    <w:rsid w:val="008A180A"/>
    <w:rsid w:val="008A230D"/>
    <w:rsid w:val="008A336E"/>
    <w:rsid w:val="008A33FC"/>
    <w:rsid w:val="008A3BAF"/>
    <w:rsid w:val="008A3DCD"/>
    <w:rsid w:val="008A47D2"/>
    <w:rsid w:val="008A4851"/>
    <w:rsid w:val="008A6549"/>
    <w:rsid w:val="008A6F52"/>
    <w:rsid w:val="008B022D"/>
    <w:rsid w:val="008B0360"/>
    <w:rsid w:val="008B03D0"/>
    <w:rsid w:val="008B0444"/>
    <w:rsid w:val="008B06D9"/>
    <w:rsid w:val="008B07B8"/>
    <w:rsid w:val="008B1DB2"/>
    <w:rsid w:val="008B4257"/>
    <w:rsid w:val="008B497F"/>
    <w:rsid w:val="008B4CB9"/>
    <w:rsid w:val="008B77F6"/>
    <w:rsid w:val="008B7AA5"/>
    <w:rsid w:val="008C1142"/>
    <w:rsid w:val="008C1304"/>
    <w:rsid w:val="008C1D3D"/>
    <w:rsid w:val="008C1E44"/>
    <w:rsid w:val="008C1FCE"/>
    <w:rsid w:val="008C233C"/>
    <w:rsid w:val="008C2D3A"/>
    <w:rsid w:val="008C3B3E"/>
    <w:rsid w:val="008C4B22"/>
    <w:rsid w:val="008C5005"/>
    <w:rsid w:val="008C580C"/>
    <w:rsid w:val="008C5C83"/>
    <w:rsid w:val="008C5E36"/>
    <w:rsid w:val="008C660D"/>
    <w:rsid w:val="008C7746"/>
    <w:rsid w:val="008D0FB2"/>
    <w:rsid w:val="008D15CC"/>
    <w:rsid w:val="008D189F"/>
    <w:rsid w:val="008D21F6"/>
    <w:rsid w:val="008D2462"/>
    <w:rsid w:val="008D315F"/>
    <w:rsid w:val="008D35FB"/>
    <w:rsid w:val="008D3915"/>
    <w:rsid w:val="008D39E9"/>
    <w:rsid w:val="008D41EA"/>
    <w:rsid w:val="008D44D8"/>
    <w:rsid w:val="008D4858"/>
    <w:rsid w:val="008D4923"/>
    <w:rsid w:val="008D5510"/>
    <w:rsid w:val="008D556C"/>
    <w:rsid w:val="008D5691"/>
    <w:rsid w:val="008D5A4C"/>
    <w:rsid w:val="008D616A"/>
    <w:rsid w:val="008D6712"/>
    <w:rsid w:val="008D6F08"/>
    <w:rsid w:val="008D7F21"/>
    <w:rsid w:val="008E0A14"/>
    <w:rsid w:val="008E18C2"/>
    <w:rsid w:val="008E1F3F"/>
    <w:rsid w:val="008E22E7"/>
    <w:rsid w:val="008E2C0B"/>
    <w:rsid w:val="008E2CFF"/>
    <w:rsid w:val="008E376A"/>
    <w:rsid w:val="008E3C48"/>
    <w:rsid w:val="008E41ED"/>
    <w:rsid w:val="008E46A6"/>
    <w:rsid w:val="008E5F2B"/>
    <w:rsid w:val="008E62A3"/>
    <w:rsid w:val="008E6683"/>
    <w:rsid w:val="008E6D26"/>
    <w:rsid w:val="008E72F9"/>
    <w:rsid w:val="008E7967"/>
    <w:rsid w:val="008F1694"/>
    <w:rsid w:val="008F22F7"/>
    <w:rsid w:val="008F2518"/>
    <w:rsid w:val="008F2E8A"/>
    <w:rsid w:val="008F2F2C"/>
    <w:rsid w:val="008F360F"/>
    <w:rsid w:val="008F415F"/>
    <w:rsid w:val="008F42F8"/>
    <w:rsid w:val="008F43D8"/>
    <w:rsid w:val="008F467B"/>
    <w:rsid w:val="008F5172"/>
    <w:rsid w:val="008F658D"/>
    <w:rsid w:val="008F719B"/>
    <w:rsid w:val="008F7E78"/>
    <w:rsid w:val="00900356"/>
    <w:rsid w:val="0090115D"/>
    <w:rsid w:val="00901891"/>
    <w:rsid w:val="00901ADC"/>
    <w:rsid w:val="00901F29"/>
    <w:rsid w:val="009020E8"/>
    <w:rsid w:val="00902302"/>
    <w:rsid w:val="00903B39"/>
    <w:rsid w:val="00903E6E"/>
    <w:rsid w:val="00903FD6"/>
    <w:rsid w:val="009041B6"/>
    <w:rsid w:val="009044A9"/>
    <w:rsid w:val="00904B3F"/>
    <w:rsid w:val="00904D12"/>
    <w:rsid w:val="00904DE1"/>
    <w:rsid w:val="00905019"/>
    <w:rsid w:val="0090524D"/>
    <w:rsid w:val="00905267"/>
    <w:rsid w:val="00905294"/>
    <w:rsid w:val="009056CD"/>
    <w:rsid w:val="00905CA9"/>
    <w:rsid w:val="0090640B"/>
    <w:rsid w:val="00906A2E"/>
    <w:rsid w:val="0090711B"/>
    <w:rsid w:val="00907C1C"/>
    <w:rsid w:val="00907D69"/>
    <w:rsid w:val="00907F5D"/>
    <w:rsid w:val="0091126A"/>
    <w:rsid w:val="0091166B"/>
    <w:rsid w:val="009116DA"/>
    <w:rsid w:val="00912E96"/>
    <w:rsid w:val="00912F3E"/>
    <w:rsid w:val="009132EC"/>
    <w:rsid w:val="0091369C"/>
    <w:rsid w:val="00913825"/>
    <w:rsid w:val="009141F9"/>
    <w:rsid w:val="00914BA9"/>
    <w:rsid w:val="00914D15"/>
    <w:rsid w:val="00915A6E"/>
    <w:rsid w:val="0091634B"/>
    <w:rsid w:val="009168CC"/>
    <w:rsid w:val="00916DA8"/>
    <w:rsid w:val="00917148"/>
    <w:rsid w:val="0092010F"/>
    <w:rsid w:val="00920E41"/>
    <w:rsid w:val="0092106F"/>
    <w:rsid w:val="00921129"/>
    <w:rsid w:val="0092125C"/>
    <w:rsid w:val="00921477"/>
    <w:rsid w:val="00921AAA"/>
    <w:rsid w:val="00921C05"/>
    <w:rsid w:val="009220AA"/>
    <w:rsid w:val="0092304B"/>
    <w:rsid w:val="00923853"/>
    <w:rsid w:val="009238F6"/>
    <w:rsid w:val="00924012"/>
    <w:rsid w:val="00924205"/>
    <w:rsid w:val="00924908"/>
    <w:rsid w:val="00925817"/>
    <w:rsid w:val="00925A1B"/>
    <w:rsid w:val="00925CB0"/>
    <w:rsid w:val="00925D33"/>
    <w:rsid w:val="0092620E"/>
    <w:rsid w:val="0092636B"/>
    <w:rsid w:val="00926A27"/>
    <w:rsid w:val="00927334"/>
    <w:rsid w:val="00927441"/>
    <w:rsid w:val="009308BB"/>
    <w:rsid w:val="009309E1"/>
    <w:rsid w:val="009309F9"/>
    <w:rsid w:val="00930AD5"/>
    <w:rsid w:val="00931375"/>
    <w:rsid w:val="00931C68"/>
    <w:rsid w:val="00931F70"/>
    <w:rsid w:val="00932649"/>
    <w:rsid w:val="00932E6F"/>
    <w:rsid w:val="0093466A"/>
    <w:rsid w:val="009350E6"/>
    <w:rsid w:val="00935448"/>
    <w:rsid w:val="00935AF9"/>
    <w:rsid w:val="00936F6A"/>
    <w:rsid w:val="0093716A"/>
    <w:rsid w:val="00937488"/>
    <w:rsid w:val="009379C1"/>
    <w:rsid w:val="00937C76"/>
    <w:rsid w:val="00937CA0"/>
    <w:rsid w:val="00937DA4"/>
    <w:rsid w:val="0094005B"/>
    <w:rsid w:val="00940816"/>
    <w:rsid w:val="0094110A"/>
    <w:rsid w:val="0094131E"/>
    <w:rsid w:val="009415B2"/>
    <w:rsid w:val="009441B0"/>
    <w:rsid w:val="009449D3"/>
    <w:rsid w:val="009455F4"/>
    <w:rsid w:val="009465C3"/>
    <w:rsid w:val="0095028C"/>
    <w:rsid w:val="00952214"/>
    <w:rsid w:val="00952819"/>
    <w:rsid w:val="00952D1E"/>
    <w:rsid w:val="009530FB"/>
    <w:rsid w:val="00953810"/>
    <w:rsid w:val="00956904"/>
    <w:rsid w:val="00956BC1"/>
    <w:rsid w:val="009576E2"/>
    <w:rsid w:val="00960102"/>
    <w:rsid w:val="00960211"/>
    <w:rsid w:val="00960AE7"/>
    <w:rsid w:val="00961A81"/>
    <w:rsid w:val="00961B8D"/>
    <w:rsid w:val="00961F5D"/>
    <w:rsid w:val="00962CBB"/>
    <w:rsid w:val="00962F9D"/>
    <w:rsid w:val="00963323"/>
    <w:rsid w:val="00963350"/>
    <w:rsid w:val="00963F9A"/>
    <w:rsid w:val="0096411D"/>
    <w:rsid w:val="0096438A"/>
    <w:rsid w:val="00964A9D"/>
    <w:rsid w:val="00964EC3"/>
    <w:rsid w:val="00964F68"/>
    <w:rsid w:val="0096506D"/>
    <w:rsid w:val="0096530E"/>
    <w:rsid w:val="00965D7A"/>
    <w:rsid w:val="00966DA6"/>
    <w:rsid w:val="00967FFE"/>
    <w:rsid w:val="00970C5A"/>
    <w:rsid w:val="00970F49"/>
    <w:rsid w:val="00971D00"/>
    <w:rsid w:val="009723A3"/>
    <w:rsid w:val="00972E77"/>
    <w:rsid w:val="00973A34"/>
    <w:rsid w:val="009741E4"/>
    <w:rsid w:val="00974210"/>
    <w:rsid w:val="009756E2"/>
    <w:rsid w:val="00975B1F"/>
    <w:rsid w:val="00976398"/>
    <w:rsid w:val="009763B2"/>
    <w:rsid w:val="00977E68"/>
    <w:rsid w:val="0098010C"/>
    <w:rsid w:val="009805B0"/>
    <w:rsid w:val="00980F12"/>
    <w:rsid w:val="00982919"/>
    <w:rsid w:val="00982E05"/>
    <w:rsid w:val="00982F50"/>
    <w:rsid w:val="009834A0"/>
    <w:rsid w:val="009847A1"/>
    <w:rsid w:val="00985264"/>
    <w:rsid w:val="00985A12"/>
    <w:rsid w:val="00985F3C"/>
    <w:rsid w:val="0098653A"/>
    <w:rsid w:val="00987C03"/>
    <w:rsid w:val="00990C2C"/>
    <w:rsid w:val="00990EF7"/>
    <w:rsid w:val="00992149"/>
    <w:rsid w:val="009927F2"/>
    <w:rsid w:val="00992E63"/>
    <w:rsid w:val="00993398"/>
    <w:rsid w:val="00995B7A"/>
    <w:rsid w:val="00995FCC"/>
    <w:rsid w:val="009962A2"/>
    <w:rsid w:val="00996984"/>
    <w:rsid w:val="00997120"/>
    <w:rsid w:val="009A00DB"/>
    <w:rsid w:val="009A03E2"/>
    <w:rsid w:val="009A0DBD"/>
    <w:rsid w:val="009A108D"/>
    <w:rsid w:val="009A11AF"/>
    <w:rsid w:val="009A127C"/>
    <w:rsid w:val="009A2065"/>
    <w:rsid w:val="009A213D"/>
    <w:rsid w:val="009A24C0"/>
    <w:rsid w:val="009A285D"/>
    <w:rsid w:val="009A297D"/>
    <w:rsid w:val="009A5F6D"/>
    <w:rsid w:val="009A6937"/>
    <w:rsid w:val="009A6CBD"/>
    <w:rsid w:val="009A7235"/>
    <w:rsid w:val="009A76B9"/>
    <w:rsid w:val="009A7BDD"/>
    <w:rsid w:val="009B0594"/>
    <w:rsid w:val="009B08FA"/>
    <w:rsid w:val="009B095D"/>
    <w:rsid w:val="009B1AED"/>
    <w:rsid w:val="009B1BC8"/>
    <w:rsid w:val="009B1E46"/>
    <w:rsid w:val="009B2088"/>
    <w:rsid w:val="009B2365"/>
    <w:rsid w:val="009B3322"/>
    <w:rsid w:val="009B3923"/>
    <w:rsid w:val="009B401C"/>
    <w:rsid w:val="009B4423"/>
    <w:rsid w:val="009B5F41"/>
    <w:rsid w:val="009B693E"/>
    <w:rsid w:val="009B6E30"/>
    <w:rsid w:val="009B6F58"/>
    <w:rsid w:val="009B7813"/>
    <w:rsid w:val="009C0125"/>
    <w:rsid w:val="009C1826"/>
    <w:rsid w:val="009C1FC4"/>
    <w:rsid w:val="009C3D33"/>
    <w:rsid w:val="009C4926"/>
    <w:rsid w:val="009C51BB"/>
    <w:rsid w:val="009C6873"/>
    <w:rsid w:val="009C6C5D"/>
    <w:rsid w:val="009C73EB"/>
    <w:rsid w:val="009C77AF"/>
    <w:rsid w:val="009D037B"/>
    <w:rsid w:val="009D0F32"/>
    <w:rsid w:val="009D22E9"/>
    <w:rsid w:val="009D274E"/>
    <w:rsid w:val="009D2857"/>
    <w:rsid w:val="009D3BB2"/>
    <w:rsid w:val="009D3BC5"/>
    <w:rsid w:val="009D3CC5"/>
    <w:rsid w:val="009D43AA"/>
    <w:rsid w:val="009D4477"/>
    <w:rsid w:val="009D48AA"/>
    <w:rsid w:val="009D49E5"/>
    <w:rsid w:val="009D5898"/>
    <w:rsid w:val="009D59BD"/>
    <w:rsid w:val="009D644B"/>
    <w:rsid w:val="009D6ED8"/>
    <w:rsid w:val="009D7BF6"/>
    <w:rsid w:val="009E1749"/>
    <w:rsid w:val="009E1C2D"/>
    <w:rsid w:val="009E21E0"/>
    <w:rsid w:val="009E2204"/>
    <w:rsid w:val="009E2DFB"/>
    <w:rsid w:val="009E2E1D"/>
    <w:rsid w:val="009E2FDA"/>
    <w:rsid w:val="009E39C2"/>
    <w:rsid w:val="009E5091"/>
    <w:rsid w:val="009E55FF"/>
    <w:rsid w:val="009E5F02"/>
    <w:rsid w:val="009E656D"/>
    <w:rsid w:val="009E684C"/>
    <w:rsid w:val="009E6CF6"/>
    <w:rsid w:val="009E77CB"/>
    <w:rsid w:val="009F021E"/>
    <w:rsid w:val="009F071B"/>
    <w:rsid w:val="009F091A"/>
    <w:rsid w:val="009F140A"/>
    <w:rsid w:val="009F2374"/>
    <w:rsid w:val="009F326D"/>
    <w:rsid w:val="009F3378"/>
    <w:rsid w:val="009F341D"/>
    <w:rsid w:val="009F3BC6"/>
    <w:rsid w:val="009F46A2"/>
    <w:rsid w:val="009F49B8"/>
    <w:rsid w:val="009F4F7F"/>
    <w:rsid w:val="009F5714"/>
    <w:rsid w:val="009F5C5F"/>
    <w:rsid w:val="009F6DE6"/>
    <w:rsid w:val="009F6E65"/>
    <w:rsid w:val="009F72EB"/>
    <w:rsid w:val="009F7BDA"/>
    <w:rsid w:val="00A00C1C"/>
    <w:rsid w:val="00A00DE1"/>
    <w:rsid w:val="00A01289"/>
    <w:rsid w:val="00A02147"/>
    <w:rsid w:val="00A02D66"/>
    <w:rsid w:val="00A02E60"/>
    <w:rsid w:val="00A02FE3"/>
    <w:rsid w:val="00A03B37"/>
    <w:rsid w:val="00A03FCE"/>
    <w:rsid w:val="00A04188"/>
    <w:rsid w:val="00A05A69"/>
    <w:rsid w:val="00A062DF"/>
    <w:rsid w:val="00A06CAB"/>
    <w:rsid w:val="00A077FE"/>
    <w:rsid w:val="00A10248"/>
    <w:rsid w:val="00A10D64"/>
    <w:rsid w:val="00A111E0"/>
    <w:rsid w:val="00A11281"/>
    <w:rsid w:val="00A118EF"/>
    <w:rsid w:val="00A120F5"/>
    <w:rsid w:val="00A12BA5"/>
    <w:rsid w:val="00A14CD3"/>
    <w:rsid w:val="00A14CDD"/>
    <w:rsid w:val="00A14D1C"/>
    <w:rsid w:val="00A15414"/>
    <w:rsid w:val="00A156C7"/>
    <w:rsid w:val="00A15CF3"/>
    <w:rsid w:val="00A15E10"/>
    <w:rsid w:val="00A1637A"/>
    <w:rsid w:val="00A169BD"/>
    <w:rsid w:val="00A179BD"/>
    <w:rsid w:val="00A179C7"/>
    <w:rsid w:val="00A17FCF"/>
    <w:rsid w:val="00A20B4D"/>
    <w:rsid w:val="00A20C1E"/>
    <w:rsid w:val="00A21236"/>
    <w:rsid w:val="00A22E6D"/>
    <w:rsid w:val="00A23083"/>
    <w:rsid w:val="00A2373C"/>
    <w:rsid w:val="00A23772"/>
    <w:rsid w:val="00A2385D"/>
    <w:rsid w:val="00A2417F"/>
    <w:rsid w:val="00A254B7"/>
    <w:rsid w:val="00A26142"/>
    <w:rsid w:val="00A268EA"/>
    <w:rsid w:val="00A26B99"/>
    <w:rsid w:val="00A272E4"/>
    <w:rsid w:val="00A275AE"/>
    <w:rsid w:val="00A27979"/>
    <w:rsid w:val="00A27D77"/>
    <w:rsid w:val="00A300C8"/>
    <w:rsid w:val="00A30560"/>
    <w:rsid w:val="00A30624"/>
    <w:rsid w:val="00A3078C"/>
    <w:rsid w:val="00A309EB"/>
    <w:rsid w:val="00A31E07"/>
    <w:rsid w:val="00A33D75"/>
    <w:rsid w:val="00A3483F"/>
    <w:rsid w:val="00A35575"/>
    <w:rsid w:val="00A36669"/>
    <w:rsid w:val="00A36673"/>
    <w:rsid w:val="00A3682E"/>
    <w:rsid w:val="00A36D58"/>
    <w:rsid w:val="00A37DA8"/>
    <w:rsid w:val="00A40E07"/>
    <w:rsid w:val="00A41314"/>
    <w:rsid w:val="00A41449"/>
    <w:rsid w:val="00A4144C"/>
    <w:rsid w:val="00A41564"/>
    <w:rsid w:val="00A42E40"/>
    <w:rsid w:val="00A43529"/>
    <w:rsid w:val="00A43645"/>
    <w:rsid w:val="00A43B14"/>
    <w:rsid w:val="00A44849"/>
    <w:rsid w:val="00A4507C"/>
    <w:rsid w:val="00A4657E"/>
    <w:rsid w:val="00A468AF"/>
    <w:rsid w:val="00A4694A"/>
    <w:rsid w:val="00A506AC"/>
    <w:rsid w:val="00A506E5"/>
    <w:rsid w:val="00A50B62"/>
    <w:rsid w:val="00A50C25"/>
    <w:rsid w:val="00A50C2D"/>
    <w:rsid w:val="00A50FEC"/>
    <w:rsid w:val="00A52A0C"/>
    <w:rsid w:val="00A52A72"/>
    <w:rsid w:val="00A530FF"/>
    <w:rsid w:val="00A5342E"/>
    <w:rsid w:val="00A53F20"/>
    <w:rsid w:val="00A546EB"/>
    <w:rsid w:val="00A54AF4"/>
    <w:rsid w:val="00A54AF7"/>
    <w:rsid w:val="00A54CD9"/>
    <w:rsid w:val="00A56561"/>
    <w:rsid w:val="00A56BBE"/>
    <w:rsid w:val="00A56F8A"/>
    <w:rsid w:val="00A578DF"/>
    <w:rsid w:val="00A57953"/>
    <w:rsid w:val="00A57AB2"/>
    <w:rsid w:val="00A57BA6"/>
    <w:rsid w:val="00A6063F"/>
    <w:rsid w:val="00A61F94"/>
    <w:rsid w:val="00A61FD2"/>
    <w:rsid w:val="00A6213C"/>
    <w:rsid w:val="00A62477"/>
    <w:rsid w:val="00A630E3"/>
    <w:rsid w:val="00A63354"/>
    <w:rsid w:val="00A646AD"/>
    <w:rsid w:val="00A64F64"/>
    <w:rsid w:val="00A66C46"/>
    <w:rsid w:val="00A67950"/>
    <w:rsid w:val="00A707AB"/>
    <w:rsid w:val="00A70941"/>
    <w:rsid w:val="00A72317"/>
    <w:rsid w:val="00A72728"/>
    <w:rsid w:val="00A72B2C"/>
    <w:rsid w:val="00A73A5C"/>
    <w:rsid w:val="00A749FA"/>
    <w:rsid w:val="00A74C0A"/>
    <w:rsid w:val="00A74D1E"/>
    <w:rsid w:val="00A74DCB"/>
    <w:rsid w:val="00A75539"/>
    <w:rsid w:val="00A75638"/>
    <w:rsid w:val="00A7596D"/>
    <w:rsid w:val="00A76036"/>
    <w:rsid w:val="00A77367"/>
    <w:rsid w:val="00A77911"/>
    <w:rsid w:val="00A802A7"/>
    <w:rsid w:val="00A804B1"/>
    <w:rsid w:val="00A808CA"/>
    <w:rsid w:val="00A816A7"/>
    <w:rsid w:val="00A835BD"/>
    <w:rsid w:val="00A83B5E"/>
    <w:rsid w:val="00A85102"/>
    <w:rsid w:val="00A85AA1"/>
    <w:rsid w:val="00A85B43"/>
    <w:rsid w:val="00A868AF"/>
    <w:rsid w:val="00A90338"/>
    <w:rsid w:val="00A913CD"/>
    <w:rsid w:val="00A924BF"/>
    <w:rsid w:val="00A927FA"/>
    <w:rsid w:val="00A92FF7"/>
    <w:rsid w:val="00A9346B"/>
    <w:rsid w:val="00A93879"/>
    <w:rsid w:val="00A939C3"/>
    <w:rsid w:val="00A94134"/>
    <w:rsid w:val="00A9474B"/>
    <w:rsid w:val="00A94753"/>
    <w:rsid w:val="00A94CEB"/>
    <w:rsid w:val="00A94F35"/>
    <w:rsid w:val="00A951F3"/>
    <w:rsid w:val="00A957FC"/>
    <w:rsid w:val="00A9704C"/>
    <w:rsid w:val="00A973E1"/>
    <w:rsid w:val="00A97789"/>
    <w:rsid w:val="00A97CF0"/>
    <w:rsid w:val="00AA06A7"/>
    <w:rsid w:val="00AA0A4F"/>
    <w:rsid w:val="00AA0E0B"/>
    <w:rsid w:val="00AA3024"/>
    <w:rsid w:val="00AA3348"/>
    <w:rsid w:val="00AA39D4"/>
    <w:rsid w:val="00AA39DC"/>
    <w:rsid w:val="00AA3E33"/>
    <w:rsid w:val="00AA3FE1"/>
    <w:rsid w:val="00AA435E"/>
    <w:rsid w:val="00AA4F24"/>
    <w:rsid w:val="00AA5357"/>
    <w:rsid w:val="00AA54F2"/>
    <w:rsid w:val="00AA54F8"/>
    <w:rsid w:val="00AA5CBB"/>
    <w:rsid w:val="00AA6592"/>
    <w:rsid w:val="00AA6DCF"/>
    <w:rsid w:val="00AA6F08"/>
    <w:rsid w:val="00AA7038"/>
    <w:rsid w:val="00AA740A"/>
    <w:rsid w:val="00AA7627"/>
    <w:rsid w:val="00AA7889"/>
    <w:rsid w:val="00AB0985"/>
    <w:rsid w:val="00AB0CAC"/>
    <w:rsid w:val="00AB3157"/>
    <w:rsid w:val="00AB3DC6"/>
    <w:rsid w:val="00AB4CB7"/>
    <w:rsid w:val="00AB6220"/>
    <w:rsid w:val="00AB6AE4"/>
    <w:rsid w:val="00AB6C72"/>
    <w:rsid w:val="00AB6E59"/>
    <w:rsid w:val="00AB720E"/>
    <w:rsid w:val="00AB722D"/>
    <w:rsid w:val="00AB7A2B"/>
    <w:rsid w:val="00AB7C6C"/>
    <w:rsid w:val="00AC008A"/>
    <w:rsid w:val="00AC04BD"/>
    <w:rsid w:val="00AC054B"/>
    <w:rsid w:val="00AC0FBE"/>
    <w:rsid w:val="00AC1122"/>
    <w:rsid w:val="00AC1975"/>
    <w:rsid w:val="00AC2128"/>
    <w:rsid w:val="00AC2325"/>
    <w:rsid w:val="00AC361A"/>
    <w:rsid w:val="00AC37F1"/>
    <w:rsid w:val="00AC3947"/>
    <w:rsid w:val="00AC3A25"/>
    <w:rsid w:val="00AC3E5F"/>
    <w:rsid w:val="00AC3EAB"/>
    <w:rsid w:val="00AC4295"/>
    <w:rsid w:val="00AC4DBD"/>
    <w:rsid w:val="00AC533B"/>
    <w:rsid w:val="00AC60C4"/>
    <w:rsid w:val="00AC6179"/>
    <w:rsid w:val="00AC6868"/>
    <w:rsid w:val="00AC69B9"/>
    <w:rsid w:val="00AC6F7C"/>
    <w:rsid w:val="00AC77CC"/>
    <w:rsid w:val="00AD099C"/>
    <w:rsid w:val="00AD16AE"/>
    <w:rsid w:val="00AD1927"/>
    <w:rsid w:val="00AD1E50"/>
    <w:rsid w:val="00AD274E"/>
    <w:rsid w:val="00AD28AE"/>
    <w:rsid w:val="00AD2A38"/>
    <w:rsid w:val="00AD2AEE"/>
    <w:rsid w:val="00AD43CF"/>
    <w:rsid w:val="00AD5523"/>
    <w:rsid w:val="00AD66C6"/>
    <w:rsid w:val="00AD6950"/>
    <w:rsid w:val="00AD77BB"/>
    <w:rsid w:val="00AD7EFE"/>
    <w:rsid w:val="00AE03BA"/>
    <w:rsid w:val="00AE096F"/>
    <w:rsid w:val="00AE0B4B"/>
    <w:rsid w:val="00AE13B0"/>
    <w:rsid w:val="00AE1C5C"/>
    <w:rsid w:val="00AE1F2B"/>
    <w:rsid w:val="00AE2A41"/>
    <w:rsid w:val="00AE2DFB"/>
    <w:rsid w:val="00AE3A9A"/>
    <w:rsid w:val="00AE3AE2"/>
    <w:rsid w:val="00AE410D"/>
    <w:rsid w:val="00AE4663"/>
    <w:rsid w:val="00AE4ED9"/>
    <w:rsid w:val="00AE511B"/>
    <w:rsid w:val="00AE6851"/>
    <w:rsid w:val="00AE6C0D"/>
    <w:rsid w:val="00AE723E"/>
    <w:rsid w:val="00AE7BA4"/>
    <w:rsid w:val="00AF05EB"/>
    <w:rsid w:val="00AF066A"/>
    <w:rsid w:val="00AF0D17"/>
    <w:rsid w:val="00AF1000"/>
    <w:rsid w:val="00AF1381"/>
    <w:rsid w:val="00AF256A"/>
    <w:rsid w:val="00AF3335"/>
    <w:rsid w:val="00AF3B0D"/>
    <w:rsid w:val="00AF3F97"/>
    <w:rsid w:val="00AF444D"/>
    <w:rsid w:val="00AF4728"/>
    <w:rsid w:val="00AF4D14"/>
    <w:rsid w:val="00AF5603"/>
    <w:rsid w:val="00AF5788"/>
    <w:rsid w:val="00AF662E"/>
    <w:rsid w:val="00AF694B"/>
    <w:rsid w:val="00AF6951"/>
    <w:rsid w:val="00AF69F0"/>
    <w:rsid w:val="00AF6D49"/>
    <w:rsid w:val="00AF7281"/>
    <w:rsid w:val="00AF7B80"/>
    <w:rsid w:val="00AF7D2E"/>
    <w:rsid w:val="00B00654"/>
    <w:rsid w:val="00B01383"/>
    <w:rsid w:val="00B01644"/>
    <w:rsid w:val="00B029D2"/>
    <w:rsid w:val="00B034F7"/>
    <w:rsid w:val="00B03AF8"/>
    <w:rsid w:val="00B0476B"/>
    <w:rsid w:val="00B04C77"/>
    <w:rsid w:val="00B04DA3"/>
    <w:rsid w:val="00B05E01"/>
    <w:rsid w:val="00B05EA6"/>
    <w:rsid w:val="00B06F7B"/>
    <w:rsid w:val="00B06F8C"/>
    <w:rsid w:val="00B07A6F"/>
    <w:rsid w:val="00B07FCF"/>
    <w:rsid w:val="00B110F7"/>
    <w:rsid w:val="00B117D0"/>
    <w:rsid w:val="00B118A3"/>
    <w:rsid w:val="00B11B9C"/>
    <w:rsid w:val="00B13AB9"/>
    <w:rsid w:val="00B14422"/>
    <w:rsid w:val="00B14561"/>
    <w:rsid w:val="00B15288"/>
    <w:rsid w:val="00B15C2E"/>
    <w:rsid w:val="00B15E41"/>
    <w:rsid w:val="00B17023"/>
    <w:rsid w:val="00B17536"/>
    <w:rsid w:val="00B179A4"/>
    <w:rsid w:val="00B20739"/>
    <w:rsid w:val="00B20FF1"/>
    <w:rsid w:val="00B22209"/>
    <w:rsid w:val="00B24E53"/>
    <w:rsid w:val="00B24FBC"/>
    <w:rsid w:val="00B25E38"/>
    <w:rsid w:val="00B261E6"/>
    <w:rsid w:val="00B266D8"/>
    <w:rsid w:val="00B275B3"/>
    <w:rsid w:val="00B27FC8"/>
    <w:rsid w:val="00B30A6B"/>
    <w:rsid w:val="00B30BCD"/>
    <w:rsid w:val="00B30DBF"/>
    <w:rsid w:val="00B30F99"/>
    <w:rsid w:val="00B31292"/>
    <w:rsid w:val="00B31365"/>
    <w:rsid w:val="00B31435"/>
    <w:rsid w:val="00B316C4"/>
    <w:rsid w:val="00B31A3A"/>
    <w:rsid w:val="00B328AD"/>
    <w:rsid w:val="00B32AFA"/>
    <w:rsid w:val="00B33BEB"/>
    <w:rsid w:val="00B35793"/>
    <w:rsid w:val="00B358EE"/>
    <w:rsid w:val="00B3645A"/>
    <w:rsid w:val="00B36A07"/>
    <w:rsid w:val="00B36E25"/>
    <w:rsid w:val="00B4026C"/>
    <w:rsid w:val="00B405FD"/>
    <w:rsid w:val="00B407F1"/>
    <w:rsid w:val="00B41039"/>
    <w:rsid w:val="00B4143B"/>
    <w:rsid w:val="00B41539"/>
    <w:rsid w:val="00B41C10"/>
    <w:rsid w:val="00B42006"/>
    <w:rsid w:val="00B42616"/>
    <w:rsid w:val="00B4334B"/>
    <w:rsid w:val="00B437DF"/>
    <w:rsid w:val="00B43C98"/>
    <w:rsid w:val="00B43DA3"/>
    <w:rsid w:val="00B44614"/>
    <w:rsid w:val="00B44B58"/>
    <w:rsid w:val="00B44FCE"/>
    <w:rsid w:val="00B45E1B"/>
    <w:rsid w:val="00B462E1"/>
    <w:rsid w:val="00B4676F"/>
    <w:rsid w:val="00B4686A"/>
    <w:rsid w:val="00B47EFB"/>
    <w:rsid w:val="00B50302"/>
    <w:rsid w:val="00B504CC"/>
    <w:rsid w:val="00B507C2"/>
    <w:rsid w:val="00B51028"/>
    <w:rsid w:val="00B51623"/>
    <w:rsid w:val="00B51DEB"/>
    <w:rsid w:val="00B522F9"/>
    <w:rsid w:val="00B525A0"/>
    <w:rsid w:val="00B530F3"/>
    <w:rsid w:val="00B53474"/>
    <w:rsid w:val="00B5384C"/>
    <w:rsid w:val="00B53DB9"/>
    <w:rsid w:val="00B543BF"/>
    <w:rsid w:val="00B54D01"/>
    <w:rsid w:val="00B54D68"/>
    <w:rsid w:val="00B55EBD"/>
    <w:rsid w:val="00B56473"/>
    <w:rsid w:val="00B564C3"/>
    <w:rsid w:val="00B607B7"/>
    <w:rsid w:val="00B60EB9"/>
    <w:rsid w:val="00B61072"/>
    <w:rsid w:val="00B611F2"/>
    <w:rsid w:val="00B61238"/>
    <w:rsid w:val="00B61969"/>
    <w:rsid w:val="00B62E95"/>
    <w:rsid w:val="00B63E10"/>
    <w:rsid w:val="00B642EE"/>
    <w:rsid w:val="00B64FC6"/>
    <w:rsid w:val="00B67132"/>
    <w:rsid w:val="00B674F8"/>
    <w:rsid w:val="00B7055B"/>
    <w:rsid w:val="00B706EF"/>
    <w:rsid w:val="00B70835"/>
    <w:rsid w:val="00B70CDF"/>
    <w:rsid w:val="00B70E24"/>
    <w:rsid w:val="00B71895"/>
    <w:rsid w:val="00B72FB7"/>
    <w:rsid w:val="00B73E0D"/>
    <w:rsid w:val="00B7414E"/>
    <w:rsid w:val="00B747FB"/>
    <w:rsid w:val="00B74B65"/>
    <w:rsid w:val="00B75420"/>
    <w:rsid w:val="00B75F90"/>
    <w:rsid w:val="00B7602E"/>
    <w:rsid w:val="00B76F1D"/>
    <w:rsid w:val="00B7745B"/>
    <w:rsid w:val="00B77D55"/>
    <w:rsid w:val="00B80196"/>
    <w:rsid w:val="00B81963"/>
    <w:rsid w:val="00B82B62"/>
    <w:rsid w:val="00B82F57"/>
    <w:rsid w:val="00B83120"/>
    <w:rsid w:val="00B839D2"/>
    <w:rsid w:val="00B8415A"/>
    <w:rsid w:val="00B84295"/>
    <w:rsid w:val="00B844C0"/>
    <w:rsid w:val="00B84E54"/>
    <w:rsid w:val="00B85A28"/>
    <w:rsid w:val="00B861A2"/>
    <w:rsid w:val="00B861C4"/>
    <w:rsid w:val="00B8632E"/>
    <w:rsid w:val="00B86A80"/>
    <w:rsid w:val="00B87683"/>
    <w:rsid w:val="00B903BF"/>
    <w:rsid w:val="00B90704"/>
    <w:rsid w:val="00B90AE7"/>
    <w:rsid w:val="00B90B64"/>
    <w:rsid w:val="00B9104F"/>
    <w:rsid w:val="00B912BC"/>
    <w:rsid w:val="00B91314"/>
    <w:rsid w:val="00B91D3B"/>
    <w:rsid w:val="00B9235F"/>
    <w:rsid w:val="00B924C7"/>
    <w:rsid w:val="00B925A0"/>
    <w:rsid w:val="00B928DC"/>
    <w:rsid w:val="00B93F36"/>
    <w:rsid w:val="00B9438B"/>
    <w:rsid w:val="00B946D8"/>
    <w:rsid w:val="00B94850"/>
    <w:rsid w:val="00B962A8"/>
    <w:rsid w:val="00B96AB6"/>
    <w:rsid w:val="00BA1737"/>
    <w:rsid w:val="00BA2B8B"/>
    <w:rsid w:val="00BA3200"/>
    <w:rsid w:val="00BA3680"/>
    <w:rsid w:val="00BA3B8D"/>
    <w:rsid w:val="00BA437B"/>
    <w:rsid w:val="00BA4535"/>
    <w:rsid w:val="00BA58F9"/>
    <w:rsid w:val="00BA61D6"/>
    <w:rsid w:val="00BA6236"/>
    <w:rsid w:val="00BA658C"/>
    <w:rsid w:val="00BA72B8"/>
    <w:rsid w:val="00BA76F6"/>
    <w:rsid w:val="00BB0B1A"/>
    <w:rsid w:val="00BB1236"/>
    <w:rsid w:val="00BB1810"/>
    <w:rsid w:val="00BB19E8"/>
    <w:rsid w:val="00BB2478"/>
    <w:rsid w:val="00BB25E2"/>
    <w:rsid w:val="00BB2F88"/>
    <w:rsid w:val="00BB31EA"/>
    <w:rsid w:val="00BB3392"/>
    <w:rsid w:val="00BB3FB9"/>
    <w:rsid w:val="00BB45CB"/>
    <w:rsid w:val="00BB4826"/>
    <w:rsid w:val="00BB4E6C"/>
    <w:rsid w:val="00BB5607"/>
    <w:rsid w:val="00BB66DD"/>
    <w:rsid w:val="00BB66F3"/>
    <w:rsid w:val="00BB6A27"/>
    <w:rsid w:val="00BB7905"/>
    <w:rsid w:val="00BB7CEE"/>
    <w:rsid w:val="00BC0727"/>
    <w:rsid w:val="00BC09B5"/>
    <w:rsid w:val="00BC09C9"/>
    <w:rsid w:val="00BC130E"/>
    <w:rsid w:val="00BC14FA"/>
    <w:rsid w:val="00BC1ADB"/>
    <w:rsid w:val="00BC1C57"/>
    <w:rsid w:val="00BC3205"/>
    <w:rsid w:val="00BC3732"/>
    <w:rsid w:val="00BC37D2"/>
    <w:rsid w:val="00BC42C9"/>
    <w:rsid w:val="00BC449A"/>
    <w:rsid w:val="00BC4A64"/>
    <w:rsid w:val="00BC4CAD"/>
    <w:rsid w:val="00BC525E"/>
    <w:rsid w:val="00BC6B4F"/>
    <w:rsid w:val="00BC6CE1"/>
    <w:rsid w:val="00BC6E14"/>
    <w:rsid w:val="00BC738E"/>
    <w:rsid w:val="00BD081C"/>
    <w:rsid w:val="00BD0B2B"/>
    <w:rsid w:val="00BD0C1F"/>
    <w:rsid w:val="00BD0CF2"/>
    <w:rsid w:val="00BD143B"/>
    <w:rsid w:val="00BD18C9"/>
    <w:rsid w:val="00BD1F6E"/>
    <w:rsid w:val="00BD242F"/>
    <w:rsid w:val="00BD25B7"/>
    <w:rsid w:val="00BD342C"/>
    <w:rsid w:val="00BD34D5"/>
    <w:rsid w:val="00BD37DA"/>
    <w:rsid w:val="00BD3EE6"/>
    <w:rsid w:val="00BD5207"/>
    <w:rsid w:val="00BD5459"/>
    <w:rsid w:val="00BD5789"/>
    <w:rsid w:val="00BD593B"/>
    <w:rsid w:val="00BD6D7B"/>
    <w:rsid w:val="00BD6E9A"/>
    <w:rsid w:val="00BD736E"/>
    <w:rsid w:val="00BD7D75"/>
    <w:rsid w:val="00BD7DE2"/>
    <w:rsid w:val="00BE041A"/>
    <w:rsid w:val="00BE0538"/>
    <w:rsid w:val="00BE0795"/>
    <w:rsid w:val="00BE098D"/>
    <w:rsid w:val="00BE2394"/>
    <w:rsid w:val="00BE25D7"/>
    <w:rsid w:val="00BE35E9"/>
    <w:rsid w:val="00BE59BC"/>
    <w:rsid w:val="00BE61FF"/>
    <w:rsid w:val="00BE6801"/>
    <w:rsid w:val="00BE6DA8"/>
    <w:rsid w:val="00BE7087"/>
    <w:rsid w:val="00BE7E47"/>
    <w:rsid w:val="00BF0D1E"/>
    <w:rsid w:val="00BF0E49"/>
    <w:rsid w:val="00BF0EBC"/>
    <w:rsid w:val="00BF17CB"/>
    <w:rsid w:val="00BF1F74"/>
    <w:rsid w:val="00BF1FAA"/>
    <w:rsid w:val="00BF2329"/>
    <w:rsid w:val="00BF2371"/>
    <w:rsid w:val="00BF29CC"/>
    <w:rsid w:val="00BF2BC7"/>
    <w:rsid w:val="00BF2C07"/>
    <w:rsid w:val="00BF33E6"/>
    <w:rsid w:val="00BF37A5"/>
    <w:rsid w:val="00BF3C65"/>
    <w:rsid w:val="00BF3CBD"/>
    <w:rsid w:val="00BF3E8E"/>
    <w:rsid w:val="00BF4498"/>
    <w:rsid w:val="00BF4C27"/>
    <w:rsid w:val="00BF53B6"/>
    <w:rsid w:val="00BF6542"/>
    <w:rsid w:val="00C00241"/>
    <w:rsid w:val="00C010DD"/>
    <w:rsid w:val="00C01FA1"/>
    <w:rsid w:val="00C02208"/>
    <w:rsid w:val="00C02661"/>
    <w:rsid w:val="00C03369"/>
    <w:rsid w:val="00C0391A"/>
    <w:rsid w:val="00C0437D"/>
    <w:rsid w:val="00C04693"/>
    <w:rsid w:val="00C05C73"/>
    <w:rsid w:val="00C05EB4"/>
    <w:rsid w:val="00C06B2D"/>
    <w:rsid w:val="00C0701B"/>
    <w:rsid w:val="00C101EE"/>
    <w:rsid w:val="00C11B9D"/>
    <w:rsid w:val="00C11F4D"/>
    <w:rsid w:val="00C11FF9"/>
    <w:rsid w:val="00C1256D"/>
    <w:rsid w:val="00C12833"/>
    <w:rsid w:val="00C13E80"/>
    <w:rsid w:val="00C13FF7"/>
    <w:rsid w:val="00C15406"/>
    <w:rsid w:val="00C15785"/>
    <w:rsid w:val="00C15C57"/>
    <w:rsid w:val="00C15FCC"/>
    <w:rsid w:val="00C1611D"/>
    <w:rsid w:val="00C16E13"/>
    <w:rsid w:val="00C205B6"/>
    <w:rsid w:val="00C20BD8"/>
    <w:rsid w:val="00C221F2"/>
    <w:rsid w:val="00C22792"/>
    <w:rsid w:val="00C229D0"/>
    <w:rsid w:val="00C22E2D"/>
    <w:rsid w:val="00C23271"/>
    <w:rsid w:val="00C2414F"/>
    <w:rsid w:val="00C245F7"/>
    <w:rsid w:val="00C24DCF"/>
    <w:rsid w:val="00C2581D"/>
    <w:rsid w:val="00C25B24"/>
    <w:rsid w:val="00C25E0F"/>
    <w:rsid w:val="00C26308"/>
    <w:rsid w:val="00C263F2"/>
    <w:rsid w:val="00C26666"/>
    <w:rsid w:val="00C279E7"/>
    <w:rsid w:val="00C27A02"/>
    <w:rsid w:val="00C30308"/>
    <w:rsid w:val="00C30AD0"/>
    <w:rsid w:val="00C30AE7"/>
    <w:rsid w:val="00C30D12"/>
    <w:rsid w:val="00C3209C"/>
    <w:rsid w:val="00C323A3"/>
    <w:rsid w:val="00C324E6"/>
    <w:rsid w:val="00C32600"/>
    <w:rsid w:val="00C32674"/>
    <w:rsid w:val="00C33619"/>
    <w:rsid w:val="00C336EC"/>
    <w:rsid w:val="00C33F3F"/>
    <w:rsid w:val="00C340C9"/>
    <w:rsid w:val="00C34333"/>
    <w:rsid w:val="00C343AD"/>
    <w:rsid w:val="00C34593"/>
    <w:rsid w:val="00C34714"/>
    <w:rsid w:val="00C348D6"/>
    <w:rsid w:val="00C35073"/>
    <w:rsid w:val="00C35EB9"/>
    <w:rsid w:val="00C360ED"/>
    <w:rsid w:val="00C366A5"/>
    <w:rsid w:val="00C369E8"/>
    <w:rsid w:val="00C36DF0"/>
    <w:rsid w:val="00C37D50"/>
    <w:rsid w:val="00C40630"/>
    <w:rsid w:val="00C40E77"/>
    <w:rsid w:val="00C40F79"/>
    <w:rsid w:val="00C40FB7"/>
    <w:rsid w:val="00C4150A"/>
    <w:rsid w:val="00C431ED"/>
    <w:rsid w:val="00C438B2"/>
    <w:rsid w:val="00C43BCB"/>
    <w:rsid w:val="00C43E48"/>
    <w:rsid w:val="00C45754"/>
    <w:rsid w:val="00C458E4"/>
    <w:rsid w:val="00C4652C"/>
    <w:rsid w:val="00C46921"/>
    <w:rsid w:val="00C472BE"/>
    <w:rsid w:val="00C4787A"/>
    <w:rsid w:val="00C50910"/>
    <w:rsid w:val="00C50AB0"/>
    <w:rsid w:val="00C50E6E"/>
    <w:rsid w:val="00C51F4F"/>
    <w:rsid w:val="00C53DBC"/>
    <w:rsid w:val="00C5491E"/>
    <w:rsid w:val="00C57B0F"/>
    <w:rsid w:val="00C57F16"/>
    <w:rsid w:val="00C6086C"/>
    <w:rsid w:val="00C614FD"/>
    <w:rsid w:val="00C61EAA"/>
    <w:rsid w:val="00C624E8"/>
    <w:rsid w:val="00C62598"/>
    <w:rsid w:val="00C62BA3"/>
    <w:rsid w:val="00C62D14"/>
    <w:rsid w:val="00C6328A"/>
    <w:rsid w:val="00C632D4"/>
    <w:rsid w:val="00C635DD"/>
    <w:rsid w:val="00C644AF"/>
    <w:rsid w:val="00C644BF"/>
    <w:rsid w:val="00C647D2"/>
    <w:rsid w:val="00C65E67"/>
    <w:rsid w:val="00C6623D"/>
    <w:rsid w:val="00C70DDB"/>
    <w:rsid w:val="00C71588"/>
    <w:rsid w:val="00C71972"/>
    <w:rsid w:val="00C71B76"/>
    <w:rsid w:val="00C722E2"/>
    <w:rsid w:val="00C72DF7"/>
    <w:rsid w:val="00C740FD"/>
    <w:rsid w:val="00C741C5"/>
    <w:rsid w:val="00C742B5"/>
    <w:rsid w:val="00C74EB6"/>
    <w:rsid w:val="00C762D6"/>
    <w:rsid w:val="00C77AED"/>
    <w:rsid w:val="00C77DBF"/>
    <w:rsid w:val="00C77EA1"/>
    <w:rsid w:val="00C77F1B"/>
    <w:rsid w:val="00C800B8"/>
    <w:rsid w:val="00C806F9"/>
    <w:rsid w:val="00C814AA"/>
    <w:rsid w:val="00C81563"/>
    <w:rsid w:val="00C825BE"/>
    <w:rsid w:val="00C82AD5"/>
    <w:rsid w:val="00C82E11"/>
    <w:rsid w:val="00C8336C"/>
    <w:rsid w:val="00C8442C"/>
    <w:rsid w:val="00C84ED5"/>
    <w:rsid w:val="00C8508A"/>
    <w:rsid w:val="00C8552B"/>
    <w:rsid w:val="00C855D6"/>
    <w:rsid w:val="00C8615A"/>
    <w:rsid w:val="00C87BB2"/>
    <w:rsid w:val="00C9043E"/>
    <w:rsid w:val="00C9063E"/>
    <w:rsid w:val="00C9078C"/>
    <w:rsid w:val="00C90EBF"/>
    <w:rsid w:val="00C919C1"/>
    <w:rsid w:val="00C92145"/>
    <w:rsid w:val="00C92E9D"/>
    <w:rsid w:val="00C93107"/>
    <w:rsid w:val="00C934B1"/>
    <w:rsid w:val="00C93C23"/>
    <w:rsid w:val="00C944F1"/>
    <w:rsid w:val="00C94A0B"/>
    <w:rsid w:val="00C94D7B"/>
    <w:rsid w:val="00C94EA9"/>
    <w:rsid w:val="00C94F7C"/>
    <w:rsid w:val="00C95DA0"/>
    <w:rsid w:val="00C95FE3"/>
    <w:rsid w:val="00C96349"/>
    <w:rsid w:val="00C97FA6"/>
    <w:rsid w:val="00CA11DB"/>
    <w:rsid w:val="00CA1433"/>
    <w:rsid w:val="00CA14BE"/>
    <w:rsid w:val="00CA197B"/>
    <w:rsid w:val="00CA1B13"/>
    <w:rsid w:val="00CA1FCB"/>
    <w:rsid w:val="00CA24BA"/>
    <w:rsid w:val="00CA28D0"/>
    <w:rsid w:val="00CA30C9"/>
    <w:rsid w:val="00CA3789"/>
    <w:rsid w:val="00CA42D0"/>
    <w:rsid w:val="00CA4513"/>
    <w:rsid w:val="00CA46E8"/>
    <w:rsid w:val="00CA4724"/>
    <w:rsid w:val="00CA5694"/>
    <w:rsid w:val="00CA5A39"/>
    <w:rsid w:val="00CA5D5B"/>
    <w:rsid w:val="00CA5DC6"/>
    <w:rsid w:val="00CA6286"/>
    <w:rsid w:val="00CA69F7"/>
    <w:rsid w:val="00CA7214"/>
    <w:rsid w:val="00CA7776"/>
    <w:rsid w:val="00CA7D90"/>
    <w:rsid w:val="00CB02D8"/>
    <w:rsid w:val="00CB19D8"/>
    <w:rsid w:val="00CB1A3B"/>
    <w:rsid w:val="00CB1A5B"/>
    <w:rsid w:val="00CB22BA"/>
    <w:rsid w:val="00CB26A0"/>
    <w:rsid w:val="00CB27CD"/>
    <w:rsid w:val="00CB283A"/>
    <w:rsid w:val="00CB2D74"/>
    <w:rsid w:val="00CB41F8"/>
    <w:rsid w:val="00CB4352"/>
    <w:rsid w:val="00CB5620"/>
    <w:rsid w:val="00CB5E85"/>
    <w:rsid w:val="00CB6DC0"/>
    <w:rsid w:val="00CB710E"/>
    <w:rsid w:val="00CB7AE0"/>
    <w:rsid w:val="00CC0A3C"/>
    <w:rsid w:val="00CC139B"/>
    <w:rsid w:val="00CC1CBF"/>
    <w:rsid w:val="00CC23EB"/>
    <w:rsid w:val="00CC23FB"/>
    <w:rsid w:val="00CC2A00"/>
    <w:rsid w:val="00CC3237"/>
    <w:rsid w:val="00CC34C1"/>
    <w:rsid w:val="00CC4CCF"/>
    <w:rsid w:val="00CC4DAE"/>
    <w:rsid w:val="00CC4FAF"/>
    <w:rsid w:val="00CC514A"/>
    <w:rsid w:val="00CC53D0"/>
    <w:rsid w:val="00CC5A71"/>
    <w:rsid w:val="00CC7BDC"/>
    <w:rsid w:val="00CD0C5D"/>
    <w:rsid w:val="00CD0FC8"/>
    <w:rsid w:val="00CD2E1B"/>
    <w:rsid w:val="00CD3027"/>
    <w:rsid w:val="00CD3536"/>
    <w:rsid w:val="00CD422D"/>
    <w:rsid w:val="00CD4937"/>
    <w:rsid w:val="00CD4B17"/>
    <w:rsid w:val="00CD58F2"/>
    <w:rsid w:val="00CD5F03"/>
    <w:rsid w:val="00CD61A4"/>
    <w:rsid w:val="00CD636C"/>
    <w:rsid w:val="00CD6DD3"/>
    <w:rsid w:val="00CD70BE"/>
    <w:rsid w:val="00CD76ED"/>
    <w:rsid w:val="00CD7C1F"/>
    <w:rsid w:val="00CE04DD"/>
    <w:rsid w:val="00CE102F"/>
    <w:rsid w:val="00CE22B1"/>
    <w:rsid w:val="00CE258F"/>
    <w:rsid w:val="00CE2E2B"/>
    <w:rsid w:val="00CE314D"/>
    <w:rsid w:val="00CE328E"/>
    <w:rsid w:val="00CE32A0"/>
    <w:rsid w:val="00CE36B6"/>
    <w:rsid w:val="00CE3A32"/>
    <w:rsid w:val="00CE3BEA"/>
    <w:rsid w:val="00CE3CFA"/>
    <w:rsid w:val="00CE4052"/>
    <w:rsid w:val="00CE4A2F"/>
    <w:rsid w:val="00CE5C33"/>
    <w:rsid w:val="00CE5ED5"/>
    <w:rsid w:val="00CE6522"/>
    <w:rsid w:val="00CE6750"/>
    <w:rsid w:val="00CE6F0D"/>
    <w:rsid w:val="00CE74A4"/>
    <w:rsid w:val="00CE74CA"/>
    <w:rsid w:val="00CE7B08"/>
    <w:rsid w:val="00CE7E95"/>
    <w:rsid w:val="00CE7F09"/>
    <w:rsid w:val="00CF0AAB"/>
    <w:rsid w:val="00CF10E0"/>
    <w:rsid w:val="00CF2417"/>
    <w:rsid w:val="00CF2CB9"/>
    <w:rsid w:val="00CF31EF"/>
    <w:rsid w:val="00CF352A"/>
    <w:rsid w:val="00CF5175"/>
    <w:rsid w:val="00CF61D2"/>
    <w:rsid w:val="00CF62D0"/>
    <w:rsid w:val="00CF637A"/>
    <w:rsid w:val="00CF728C"/>
    <w:rsid w:val="00CF7994"/>
    <w:rsid w:val="00D01241"/>
    <w:rsid w:val="00D01447"/>
    <w:rsid w:val="00D01CA5"/>
    <w:rsid w:val="00D01F26"/>
    <w:rsid w:val="00D028EC"/>
    <w:rsid w:val="00D02954"/>
    <w:rsid w:val="00D03C21"/>
    <w:rsid w:val="00D04D20"/>
    <w:rsid w:val="00D05157"/>
    <w:rsid w:val="00D05BD6"/>
    <w:rsid w:val="00D067AD"/>
    <w:rsid w:val="00D073CC"/>
    <w:rsid w:val="00D0774C"/>
    <w:rsid w:val="00D103BB"/>
    <w:rsid w:val="00D106FA"/>
    <w:rsid w:val="00D10B31"/>
    <w:rsid w:val="00D11577"/>
    <w:rsid w:val="00D13913"/>
    <w:rsid w:val="00D13AD3"/>
    <w:rsid w:val="00D13B7A"/>
    <w:rsid w:val="00D13F9E"/>
    <w:rsid w:val="00D14088"/>
    <w:rsid w:val="00D140F1"/>
    <w:rsid w:val="00D14CF7"/>
    <w:rsid w:val="00D154BA"/>
    <w:rsid w:val="00D165C1"/>
    <w:rsid w:val="00D16C43"/>
    <w:rsid w:val="00D1730C"/>
    <w:rsid w:val="00D17BDA"/>
    <w:rsid w:val="00D21216"/>
    <w:rsid w:val="00D22407"/>
    <w:rsid w:val="00D22DB7"/>
    <w:rsid w:val="00D2354B"/>
    <w:rsid w:val="00D23C60"/>
    <w:rsid w:val="00D25D1D"/>
    <w:rsid w:val="00D271FE"/>
    <w:rsid w:val="00D30DE2"/>
    <w:rsid w:val="00D31C8E"/>
    <w:rsid w:val="00D31FC9"/>
    <w:rsid w:val="00D324F8"/>
    <w:rsid w:val="00D331FE"/>
    <w:rsid w:val="00D340F1"/>
    <w:rsid w:val="00D3463C"/>
    <w:rsid w:val="00D34664"/>
    <w:rsid w:val="00D34A50"/>
    <w:rsid w:val="00D35C6A"/>
    <w:rsid w:val="00D35F5A"/>
    <w:rsid w:val="00D36672"/>
    <w:rsid w:val="00D36769"/>
    <w:rsid w:val="00D36DAD"/>
    <w:rsid w:val="00D378F8"/>
    <w:rsid w:val="00D40155"/>
    <w:rsid w:val="00D40CCB"/>
    <w:rsid w:val="00D40DF3"/>
    <w:rsid w:val="00D412C8"/>
    <w:rsid w:val="00D415F5"/>
    <w:rsid w:val="00D419A8"/>
    <w:rsid w:val="00D422EC"/>
    <w:rsid w:val="00D4275A"/>
    <w:rsid w:val="00D42886"/>
    <w:rsid w:val="00D42E08"/>
    <w:rsid w:val="00D43806"/>
    <w:rsid w:val="00D438C3"/>
    <w:rsid w:val="00D439FE"/>
    <w:rsid w:val="00D444DD"/>
    <w:rsid w:val="00D44EBB"/>
    <w:rsid w:val="00D44F26"/>
    <w:rsid w:val="00D45436"/>
    <w:rsid w:val="00D454E4"/>
    <w:rsid w:val="00D45812"/>
    <w:rsid w:val="00D458F5"/>
    <w:rsid w:val="00D461E7"/>
    <w:rsid w:val="00D47D04"/>
    <w:rsid w:val="00D508F6"/>
    <w:rsid w:val="00D50948"/>
    <w:rsid w:val="00D51175"/>
    <w:rsid w:val="00D51590"/>
    <w:rsid w:val="00D521B6"/>
    <w:rsid w:val="00D523BA"/>
    <w:rsid w:val="00D525AC"/>
    <w:rsid w:val="00D52E11"/>
    <w:rsid w:val="00D536D3"/>
    <w:rsid w:val="00D53741"/>
    <w:rsid w:val="00D53829"/>
    <w:rsid w:val="00D56449"/>
    <w:rsid w:val="00D56D92"/>
    <w:rsid w:val="00D571A2"/>
    <w:rsid w:val="00D572E2"/>
    <w:rsid w:val="00D576CE"/>
    <w:rsid w:val="00D60271"/>
    <w:rsid w:val="00D6095B"/>
    <w:rsid w:val="00D60E0E"/>
    <w:rsid w:val="00D61287"/>
    <w:rsid w:val="00D612F4"/>
    <w:rsid w:val="00D61889"/>
    <w:rsid w:val="00D618F2"/>
    <w:rsid w:val="00D6237C"/>
    <w:rsid w:val="00D6327E"/>
    <w:rsid w:val="00D636C2"/>
    <w:rsid w:val="00D64C59"/>
    <w:rsid w:val="00D64F09"/>
    <w:rsid w:val="00D65C89"/>
    <w:rsid w:val="00D66258"/>
    <w:rsid w:val="00D702C5"/>
    <w:rsid w:val="00D71979"/>
    <w:rsid w:val="00D72AAD"/>
    <w:rsid w:val="00D72B6F"/>
    <w:rsid w:val="00D7332E"/>
    <w:rsid w:val="00D733A9"/>
    <w:rsid w:val="00D7368B"/>
    <w:rsid w:val="00D73D2E"/>
    <w:rsid w:val="00D7487B"/>
    <w:rsid w:val="00D74973"/>
    <w:rsid w:val="00D74D53"/>
    <w:rsid w:val="00D76547"/>
    <w:rsid w:val="00D7671B"/>
    <w:rsid w:val="00D76DC1"/>
    <w:rsid w:val="00D80250"/>
    <w:rsid w:val="00D8079B"/>
    <w:rsid w:val="00D813BC"/>
    <w:rsid w:val="00D820B7"/>
    <w:rsid w:val="00D82128"/>
    <w:rsid w:val="00D82B7A"/>
    <w:rsid w:val="00D83170"/>
    <w:rsid w:val="00D834BB"/>
    <w:rsid w:val="00D836E8"/>
    <w:rsid w:val="00D85641"/>
    <w:rsid w:val="00D85C53"/>
    <w:rsid w:val="00D86455"/>
    <w:rsid w:val="00D86C5E"/>
    <w:rsid w:val="00D8738E"/>
    <w:rsid w:val="00D877D4"/>
    <w:rsid w:val="00D87F3A"/>
    <w:rsid w:val="00D87FD4"/>
    <w:rsid w:val="00D902C4"/>
    <w:rsid w:val="00D90781"/>
    <w:rsid w:val="00D90FE3"/>
    <w:rsid w:val="00D9122E"/>
    <w:rsid w:val="00D92519"/>
    <w:rsid w:val="00D925C7"/>
    <w:rsid w:val="00D926C4"/>
    <w:rsid w:val="00D92971"/>
    <w:rsid w:val="00D92A19"/>
    <w:rsid w:val="00D92ABC"/>
    <w:rsid w:val="00D93670"/>
    <w:rsid w:val="00D936DB"/>
    <w:rsid w:val="00D944F0"/>
    <w:rsid w:val="00D94A84"/>
    <w:rsid w:val="00D94F2A"/>
    <w:rsid w:val="00D952E1"/>
    <w:rsid w:val="00D95DAF"/>
    <w:rsid w:val="00D95E67"/>
    <w:rsid w:val="00D96CB0"/>
    <w:rsid w:val="00D96E12"/>
    <w:rsid w:val="00D96E36"/>
    <w:rsid w:val="00D9763E"/>
    <w:rsid w:val="00D97722"/>
    <w:rsid w:val="00D97790"/>
    <w:rsid w:val="00DA0495"/>
    <w:rsid w:val="00DA072B"/>
    <w:rsid w:val="00DA1B54"/>
    <w:rsid w:val="00DA35D3"/>
    <w:rsid w:val="00DA3F4E"/>
    <w:rsid w:val="00DA4A96"/>
    <w:rsid w:val="00DA4E34"/>
    <w:rsid w:val="00DA4E78"/>
    <w:rsid w:val="00DA5413"/>
    <w:rsid w:val="00DA5CE9"/>
    <w:rsid w:val="00DA5EEE"/>
    <w:rsid w:val="00DA5F50"/>
    <w:rsid w:val="00DA65B1"/>
    <w:rsid w:val="00DA6B62"/>
    <w:rsid w:val="00DA6C16"/>
    <w:rsid w:val="00DA7013"/>
    <w:rsid w:val="00DA79E7"/>
    <w:rsid w:val="00DA7EA5"/>
    <w:rsid w:val="00DA7F66"/>
    <w:rsid w:val="00DB1B41"/>
    <w:rsid w:val="00DB1CE4"/>
    <w:rsid w:val="00DB23AA"/>
    <w:rsid w:val="00DB272C"/>
    <w:rsid w:val="00DB3226"/>
    <w:rsid w:val="00DB49BA"/>
    <w:rsid w:val="00DB5BD6"/>
    <w:rsid w:val="00DB6450"/>
    <w:rsid w:val="00DB6622"/>
    <w:rsid w:val="00DB6A6C"/>
    <w:rsid w:val="00DB713B"/>
    <w:rsid w:val="00DB7229"/>
    <w:rsid w:val="00DC042E"/>
    <w:rsid w:val="00DC10B8"/>
    <w:rsid w:val="00DC1FE5"/>
    <w:rsid w:val="00DC23D3"/>
    <w:rsid w:val="00DC2504"/>
    <w:rsid w:val="00DC2FF2"/>
    <w:rsid w:val="00DC5BA4"/>
    <w:rsid w:val="00DC6177"/>
    <w:rsid w:val="00DD18A6"/>
    <w:rsid w:val="00DD2FC5"/>
    <w:rsid w:val="00DD4A2D"/>
    <w:rsid w:val="00DD4B5A"/>
    <w:rsid w:val="00DD5EEA"/>
    <w:rsid w:val="00DD672A"/>
    <w:rsid w:val="00DD69FB"/>
    <w:rsid w:val="00DD779C"/>
    <w:rsid w:val="00DD7C74"/>
    <w:rsid w:val="00DD7DB5"/>
    <w:rsid w:val="00DE0169"/>
    <w:rsid w:val="00DE0F8D"/>
    <w:rsid w:val="00DE1418"/>
    <w:rsid w:val="00DE2A59"/>
    <w:rsid w:val="00DE31A1"/>
    <w:rsid w:val="00DE5A51"/>
    <w:rsid w:val="00DE616C"/>
    <w:rsid w:val="00DE69E6"/>
    <w:rsid w:val="00DE6A0A"/>
    <w:rsid w:val="00DE6B9C"/>
    <w:rsid w:val="00DE7164"/>
    <w:rsid w:val="00DE74AA"/>
    <w:rsid w:val="00DE764B"/>
    <w:rsid w:val="00DE7E35"/>
    <w:rsid w:val="00DF0C92"/>
    <w:rsid w:val="00DF1B54"/>
    <w:rsid w:val="00DF1C46"/>
    <w:rsid w:val="00DF201F"/>
    <w:rsid w:val="00DF2505"/>
    <w:rsid w:val="00DF2FD0"/>
    <w:rsid w:val="00DF36C1"/>
    <w:rsid w:val="00DF37B8"/>
    <w:rsid w:val="00DF3B47"/>
    <w:rsid w:val="00DF3E16"/>
    <w:rsid w:val="00DF42C2"/>
    <w:rsid w:val="00DF5068"/>
    <w:rsid w:val="00DF562F"/>
    <w:rsid w:val="00DF581C"/>
    <w:rsid w:val="00DF596D"/>
    <w:rsid w:val="00DF65EA"/>
    <w:rsid w:val="00DF6640"/>
    <w:rsid w:val="00DF7636"/>
    <w:rsid w:val="00DF7DD3"/>
    <w:rsid w:val="00E013D0"/>
    <w:rsid w:val="00E01AD4"/>
    <w:rsid w:val="00E028BE"/>
    <w:rsid w:val="00E03B16"/>
    <w:rsid w:val="00E03B84"/>
    <w:rsid w:val="00E043B8"/>
    <w:rsid w:val="00E04DDE"/>
    <w:rsid w:val="00E05079"/>
    <w:rsid w:val="00E051A6"/>
    <w:rsid w:val="00E054F6"/>
    <w:rsid w:val="00E056BB"/>
    <w:rsid w:val="00E05A94"/>
    <w:rsid w:val="00E05F76"/>
    <w:rsid w:val="00E060D2"/>
    <w:rsid w:val="00E0668E"/>
    <w:rsid w:val="00E07042"/>
    <w:rsid w:val="00E077EB"/>
    <w:rsid w:val="00E11291"/>
    <w:rsid w:val="00E11339"/>
    <w:rsid w:val="00E118C3"/>
    <w:rsid w:val="00E11B55"/>
    <w:rsid w:val="00E11C9D"/>
    <w:rsid w:val="00E125E5"/>
    <w:rsid w:val="00E134D5"/>
    <w:rsid w:val="00E14CDB"/>
    <w:rsid w:val="00E1559D"/>
    <w:rsid w:val="00E16052"/>
    <w:rsid w:val="00E16626"/>
    <w:rsid w:val="00E16A40"/>
    <w:rsid w:val="00E174BA"/>
    <w:rsid w:val="00E203AF"/>
    <w:rsid w:val="00E203DB"/>
    <w:rsid w:val="00E2097C"/>
    <w:rsid w:val="00E21197"/>
    <w:rsid w:val="00E212EC"/>
    <w:rsid w:val="00E2150F"/>
    <w:rsid w:val="00E218C4"/>
    <w:rsid w:val="00E21D6E"/>
    <w:rsid w:val="00E2211A"/>
    <w:rsid w:val="00E22372"/>
    <w:rsid w:val="00E228B1"/>
    <w:rsid w:val="00E229FD"/>
    <w:rsid w:val="00E22C0C"/>
    <w:rsid w:val="00E23080"/>
    <w:rsid w:val="00E244F2"/>
    <w:rsid w:val="00E2450B"/>
    <w:rsid w:val="00E249DA"/>
    <w:rsid w:val="00E25751"/>
    <w:rsid w:val="00E258A0"/>
    <w:rsid w:val="00E260A6"/>
    <w:rsid w:val="00E2659F"/>
    <w:rsid w:val="00E26B14"/>
    <w:rsid w:val="00E27B28"/>
    <w:rsid w:val="00E27C3A"/>
    <w:rsid w:val="00E27ECA"/>
    <w:rsid w:val="00E301A4"/>
    <w:rsid w:val="00E30A19"/>
    <w:rsid w:val="00E31821"/>
    <w:rsid w:val="00E31E51"/>
    <w:rsid w:val="00E321BF"/>
    <w:rsid w:val="00E3351E"/>
    <w:rsid w:val="00E33A5A"/>
    <w:rsid w:val="00E345A6"/>
    <w:rsid w:val="00E345EA"/>
    <w:rsid w:val="00E35FA4"/>
    <w:rsid w:val="00E36B66"/>
    <w:rsid w:val="00E36F53"/>
    <w:rsid w:val="00E37C2E"/>
    <w:rsid w:val="00E41149"/>
    <w:rsid w:val="00E411B8"/>
    <w:rsid w:val="00E41642"/>
    <w:rsid w:val="00E41700"/>
    <w:rsid w:val="00E422DA"/>
    <w:rsid w:val="00E42E80"/>
    <w:rsid w:val="00E44480"/>
    <w:rsid w:val="00E44746"/>
    <w:rsid w:val="00E44B8F"/>
    <w:rsid w:val="00E45B83"/>
    <w:rsid w:val="00E46542"/>
    <w:rsid w:val="00E46B22"/>
    <w:rsid w:val="00E46D92"/>
    <w:rsid w:val="00E46EF8"/>
    <w:rsid w:val="00E46F78"/>
    <w:rsid w:val="00E472FE"/>
    <w:rsid w:val="00E47417"/>
    <w:rsid w:val="00E47C73"/>
    <w:rsid w:val="00E50260"/>
    <w:rsid w:val="00E5075B"/>
    <w:rsid w:val="00E51087"/>
    <w:rsid w:val="00E516AF"/>
    <w:rsid w:val="00E51778"/>
    <w:rsid w:val="00E529DB"/>
    <w:rsid w:val="00E53A1B"/>
    <w:rsid w:val="00E53D3E"/>
    <w:rsid w:val="00E5469A"/>
    <w:rsid w:val="00E552FC"/>
    <w:rsid w:val="00E573C8"/>
    <w:rsid w:val="00E60438"/>
    <w:rsid w:val="00E6107F"/>
    <w:rsid w:val="00E61229"/>
    <w:rsid w:val="00E614B3"/>
    <w:rsid w:val="00E6156E"/>
    <w:rsid w:val="00E61A25"/>
    <w:rsid w:val="00E61C46"/>
    <w:rsid w:val="00E61EB1"/>
    <w:rsid w:val="00E62433"/>
    <w:rsid w:val="00E63213"/>
    <w:rsid w:val="00E64A54"/>
    <w:rsid w:val="00E64B83"/>
    <w:rsid w:val="00E64BF1"/>
    <w:rsid w:val="00E6578C"/>
    <w:rsid w:val="00E65ED7"/>
    <w:rsid w:val="00E66768"/>
    <w:rsid w:val="00E67DF6"/>
    <w:rsid w:val="00E70419"/>
    <w:rsid w:val="00E704EF"/>
    <w:rsid w:val="00E7070F"/>
    <w:rsid w:val="00E70DB0"/>
    <w:rsid w:val="00E70E03"/>
    <w:rsid w:val="00E71239"/>
    <w:rsid w:val="00E7403E"/>
    <w:rsid w:val="00E742A4"/>
    <w:rsid w:val="00E74301"/>
    <w:rsid w:val="00E74A64"/>
    <w:rsid w:val="00E74F9F"/>
    <w:rsid w:val="00E74FF0"/>
    <w:rsid w:val="00E75260"/>
    <w:rsid w:val="00E756BB"/>
    <w:rsid w:val="00E75815"/>
    <w:rsid w:val="00E77336"/>
    <w:rsid w:val="00E77474"/>
    <w:rsid w:val="00E8134A"/>
    <w:rsid w:val="00E83353"/>
    <w:rsid w:val="00E83506"/>
    <w:rsid w:val="00E83B4B"/>
    <w:rsid w:val="00E8428A"/>
    <w:rsid w:val="00E84B51"/>
    <w:rsid w:val="00E85877"/>
    <w:rsid w:val="00E858EC"/>
    <w:rsid w:val="00E85BF4"/>
    <w:rsid w:val="00E864DE"/>
    <w:rsid w:val="00E868B6"/>
    <w:rsid w:val="00E86C8B"/>
    <w:rsid w:val="00E872C8"/>
    <w:rsid w:val="00E875CC"/>
    <w:rsid w:val="00E87A97"/>
    <w:rsid w:val="00E87ECC"/>
    <w:rsid w:val="00E910F1"/>
    <w:rsid w:val="00E913D8"/>
    <w:rsid w:val="00E921BF"/>
    <w:rsid w:val="00E92587"/>
    <w:rsid w:val="00E926CE"/>
    <w:rsid w:val="00E92B12"/>
    <w:rsid w:val="00E93124"/>
    <w:rsid w:val="00E93CC4"/>
    <w:rsid w:val="00E95361"/>
    <w:rsid w:val="00E9547B"/>
    <w:rsid w:val="00E95D75"/>
    <w:rsid w:val="00E95E8D"/>
    <w:rsid w:val="00E95EC8"/>
    <w:rsid w:val="00E96D76"/>
    <w:rsid w:val="00E975DB"/>
    <w:rsid w:val="00EA04CF"/>
    <w:rsid w:val="00EA164C"/>
    <w:rsid w:val="00EA1D25"/>
    <w:rsid w:val="00EA2FBA"/>
    <w:rsid w:val="00EA3811"/>
    <w:rsid w:val="00EA4438"/>
    <w:rsid w:val="00EA44D2"/>
    <w:rsid w:val="00EA61E5"/>
    <w:rsid w:val="00EA6902"/>
    <w:rsid w:val="00EA763C"/>
    <w:rsid w:val="00EA7BD6"/>
    <w:rsid w:val="00EA7E7C"/>
    <w:rsid w:val="00EB006D"/>
    <w:rsid w:val="00EB16AF"/>
    <w:rsid w:val="00EB305A"/>
    <w:rsid w:val="00EB32B9"/>
    <w:rsid w:val="00EB3A71"/>
    <w:rsid w:val="00EB56F9"/>
    <w:rsid w:val="00EB5B88"/>
    <w:rsid w:val="00EB5C42"/>
    <w:rsid w:val="00EB6378"/>
    <w:rsid w:val="00EB648A"/>
    <w:rsid w:val="00EB7041"/>
    <w:rsid w:val="00EB7B37"/>
    <w:rsid w:val="00EC193E"/>
    <w:rsid w:val="00EC1BD3"/>
    <w:rsid w:val="00EC252B"/>
    <w:rsid w:val="00EC2A7D"/>
    <w:rsid w:val="00EC345C"/>
    <w:rsid w:val="00EC365C"/>
    <w:rsid w:val="00EC47C6"/>
    <w:rsid w:val="00EC5469"/>
    <w:rsid w:val="00EC5A75"/>
    <w:rsid w:val="00EC6819"/>
    <w:rsid w:val="00EC6EFC"/>
    <w:rsid w:val="00EC744D"/>
    <w:rsid w:val="00EC754A"/>
    <w:rsid w:val="00EC7614"/>
    <w:rsid w:val="00ED0034"/>
    <w:rsid w:val="00ED0950"/>
    <w:rsid w:val="00ED146D"/>
    <w:rsid w:val="00ED30D2"/>
    <w:rsid w:val="00ED32EB"/>
    <w:rsid w:val="00ED3A37"/>
    <w:rsid w:val="00ED5835"/>
    <w:rsid w:val="00ED5BAC"/>
    <w:rsid w:val="00ED7ABE"/>
    <w:rsid w:val="00ED7FDC"/>
    <w:rsid w:val="00EE0E86"/>
    <w:rsid w:val="00EE2732"/>
    <w:rsid w:val="00EE2773"/>
    <w:rsid w:val="00EE33DA"/>
    <w:rsid w:val="00EE383D"/>
    <w:rsid w:val="00EE40EF"/>
    <w:rsid w:val="00EE4E4B"/>
    <w:rsid w:val="00EE50D8"/>
    <w:rsid w:val="00EE5C85"/>
    <w:rsid w:val="00EE6577"/>
    <w:rsid w:val="00EE691D"/>
    <w:rsid w:val="00EE6F1A"/>
    <w:rsid w:val="00EE70B6"/>
    <w:rsid w:val="00EE7E2D"/>
    <w:rsid w:val="00EF00D4"/>
    <w:rsid w:val="00EF01B9"/>
    <w:rsid w:val="00EF11C0"/>
    <w:rsid w:val="00EF16B2"/>
    <w:rsid w:val="00EF202A"/>
    <w:rsid w:val="00EF2123"/>
    <w:rsid w:val="00EF35EA"/>
    <w:rsid w:val="00EF3A05"/>
    <w:rsid w:val="00EF3B61"/>
    <w:rsid w:val="00EF41F5"/>
    <w:rsid w:val="00EF4244"/>
    <w:rsid w:val="00EF46F1"/>
    <w:rsid w:val="00EF542B"/>
    <w:rsid w:val="00EF5554"/>
    <w:rsid w:val="00EF678C"/>
    <w:rsid w:val="00EF726D"/>
    <w:rsid w:val="00EF727B"/>
    <w:rsid w:val="00EF7906"/>
    <w:rsid w:val="00EF7E84"/>
    <w:rsid w:val="00F0115E"/>
    <w:rsid w:val="00F01237"/>
    <w:rsid w:val="00F0131E"/>
    <w:rsid w:val="00F015FB"/>
    <w:rsid w:val="00F023F0"/>
    <w:rsid w:val="00F028E0"/>
    <w:rsid w:val="00F03CFA"/>
    <w:rsid w:val="00F03EC2"/>
    <w:rsid w:val="00F0428B"/>
    <w:rsid w:val="00F04322"/>
    <w:rsid w:val="00F04393"/>
    <w:rsid w:val="00F04493"/>
    <w:rsid w:val="00F04B8F"/>
    <w:rsid w:val="00F04F06"/>
    <w:rsid w:val="00F0549A"/>
    <w:rsid w:val="00F05A0E"/>
    <w:rsid w:val="00F05DD6"/>
    <w:rsid w:val="00F05E1C"/>
    <w:rsid w:val="00F05F12"/>
    <w:rsid w:val="00F0698F"/>
    <w:rsid w:val="00F07602"/>
    <w:rsid w:val="00F07872"/>
    <w:rsid w:val="00F07E7E"/>
    <w:rsid w:val="00F07F67"/>
    <w:rsid w:val="00F1137E"/>
    <w:rsid w:val="00F1163C"/>
    <w:rsid w:val="00F12179"/>
    <w:rsid w:val="00F128E2"/>
    <w:rsid w:val="00F12A3C"/>
    <w:rsid w:val="00F13466"/>
    <w:rsid w:val="00F134C7"/>
    <w:rsid w:val="00F1361A"/>
    <w:rsid w:val="00F149B1"/>
    <w:rsid w:val="00F15901"/>
    <w:rsid w:val="00F169E0"/>
    <w:rsid w:val="00F16DBF"/>
    <w:rsid w:val="00F17218"/>
    <w:rsid w:val="00F1728C"/>
    <w:rsid w:val="00F17C89"/>
    <w:rsid w:val="00F17ECE"/>
    <w:rsid w:val="00F2066F"/>
    <w:rsid w:val="00F210C2"/>
    <w:rsid w:val="00F218AB"/>
    <w:rsid w:val="00F21ADB"/>
    <w:rsid w:val="00F21F6F"/>
    <w:rsid w:val="00F220FE"/>
    <w:rsid w:val="00F224A4"/>
    <w:rsid w:val="00F22A99"/>
    <w:rsid w:val="00F23205"/>
    <w:rsid w:val="00F233DD"/>
    <w:rsid w:val="00F23699"/>
    <w:rsid w:val="00F2429E"/>
    <w:rsid w:val="00F24919"/>
    <w:rsid w:val="00F24F7E"/>
    <w:rsid w:val="00F2588E"/>
    <w:rsid w:val="00F2612B"/>
    <w:rsid w:val="00F26325"/>
    <w:rsid w:val="00F2643D"/>
    <w:rsid w:val="00F2656E"/>
    <w:rsid w:val="00F26BE0"/>
    <w:rsid w:val="00F26E2A"/>
    <w:rsid w:val="00F27526"/>
    <w:rsid w:val="00F30D39"/>
    <w:rsid w:val="00F30FC2"/>
    <w:rsid w:val="00F318A6"/>
    <w:rsid w:val="00F32CB8"/>
    <w:rsid w:val="00F32D8D"/>
    <w:rsid w:val="00F339E8"/>
    <w:rsid w:val="00F34445"/>
    <w:rsid w:val="00F35395"/>
    <w:rsid w:val="00F367A1"/>
    <w:rsid w:val="00F36875"/>
    <w:rsid w:val="00F36B45"/>
    <w:rsid w:val="00F37B13"/>
    <w:rsid w:val="00F37F17"/>
    <w:rsid w:val="00F37FF3"/>
    <w:rsid w:val="00F40ACA"/>
    <w:rsid w:val="00F413C8"/>
    <w:rsid w:val="00F41855"/>
    <w:rsid w:val="00F41F17"/>
    <w:rsid w:val="00F4219C"/>
    <w:rsid w:val="00F42495"/>
    <w:rsid w:val="00F43841"/>
    <w:rsid w:val="00F44458"/>
    <w:rsid w:val="00F44E35"/>
    <w:rsid w:val="00F45033"/>
    <w:rsid w:val="00F451B1"/>
    <w:rsid w:val="00F45490"/>
    <w:rsid w:val="00F45524"/>
    <w:rsid w:val="00F4589F"/>
    <w:rsid w:val="00F45B89"/>
    <w:rsid w:val="00F46E58"/>
    <w:rsid w:val="00F476BD"/>
    <w:rsid w:val="00F500E1"/>
    <w:rsid w:val="00F500F6"/>
    <w:rsid w:val="00F50464"/>
    <w:rsid w:val="00F50703"/>
    <w:rsid w:val="00F50D2C"/>
    <w:rsid w:val="00F5163B"/>
    <w:rsid w:val="00F519ED"/>
    <w:rsid w:val="00F525B1"/>
    <w:rsid w:val="00F52BFB"/>
    <w:rsid w:val="00F52D40"/>
    <w:rsid w:val="00F52DC6"/>
    <w:rsid w:val="00F5324C"/>
    <w:rsid w:val="00F53362"/>
    <w:rsid w:val="00F535BE"/>
    <w:rsid w:val="00F53B6B"/>
    <w:rsid w:val="00F54B37"/>
    <w:rsid w:val="00F563BE"/>
    <w:rsid w:val="00F56ACF"/>
    <w:rsid w:val="00F57028"/>
    <w:rsid w:val="00F5759C"/>
    <w:rsid w:val="00F57E21"/>
    <w:rsid w:val="00F60901"/>
    <w:rsid w:val="00F60AE4"/>
    <w:rsid w:val="00F60DB5"/>
    <w:rsid w:val="00F61C0B"/>
    <w:rsid w:val="00F620F2"/>
    <w:rsid w:val="00F62E33"/>
    <w:rsid w:val="00F6393F"/>
    <w:rsid w:val="00F63D89"/>
    <w:rsid w:val="00F6482B"/>
    <w:rsid w:val="00F64FD5"/>
    <w:rsid w:val="00F65B8C"/>
    <w:rsid w:val="00F65EDA"/>
    <w:rsid w:val="00F66931"/>
    <w:rsid w:val="00F66E04"/>
    <w:rsid w:val="00F6703D"/>
    <w:rsid w:val="00F672BE"/>
    <w:rsid w:val="00F67490"/>
    <w:rsid w:val="00F70A44"/>
    <w:rsid w:val="00F70B04"/>
    <w:rsid w:val="00F70C5A"/>
    <w:rsid w:val="00F70F66"/>
    <w:rsid w:val="00F71039"/>
    <w:rsid w:val="00F7127A"/>
    <w:rsid w:val="00F7168F"/>
    <w:rsid w:val="00F71A6D"/>
    <w:rsid w:val="00F71B14"/>
    <w:rsid w:val="00F71B3D"/>
    <w:rsid w:val="00F71D09"/>
    <w:rsid w:val="00F71ECD"/>
    <w:rsid w:val="00F72002"/>
    <w:rsid w:val="00F720DD"/>
    <w:rsid w:val="00F72FAE"/>
    <w:rsid w:val="00F7361E"/>
    <w:rsid w:val="00F73A57"/>
    <w:rsid w:val="00F745E8"/>
    <w:rsid w:val="00F7526F"/>
    <w:rsid w:val="00F7565B"/>
    <w:rsid w:val="00F764EA"/>
    <w:rsid w:val="00F76BE5"/>
    <w:rsid w:val="00F7706F"/>
    <w:rsid w:val="00F778A4"/>
    <w:rsid w:val="00F77A1E"/>
    <w:rsid w:val="00F800FA"/>
    <w:rsid w:val="00F81A7C"/>
    <w:rsid w:val="00F81C5A"/>
    <w:rsid w:val="00F82ACE"/>
    <w:rsid w:val="00F85327"/>
    <w:rsid w:val="00F8536A"/>
    <w:rsid w:val="00F86D85"/>
    <w:rsid w:val="00F87C25"/>
    <w:rsid w:val="00F87C35"/>
    <w:rsid w:val="00F87DF2"/>
    <w:rsid w:val="00F90537"/>
    <w:rsid w:val="00F908B5"/>
    <w:rsid w:val="00F90F5E"/>
    <w:rsid w:val="00F9215A"/>
    <w:rsid w:val="00F93AFC"/>
    <w:rsid w:val="00F93E4B"/>
    <w:rsid w:val="00F9421C"/>
    <w:rsid w:val="00F96137"/>
    <w:rsid w:val="00F96412"/>
    <w:rsid w:val="00F965B8"/>
    <w:rsid w:val="00F96AE1"/>
    <w:rsid w:val="00F96CB1"/>
    <w:rsid w:val="00F9717E"/>
    <w:rsid w:val="00F97644"/>
    <w:rsid w:val="00FA005F"/>
    <w:rsid w:val="00FA0654"/>
    <w:rsid w:val="00FA0900"/>
    <w:rsid w:val="00FA10D8"/>
    <w:rsid w:val="00FA1531"/>
    <w:rsid w:val="00FA1811"/>
    <w:rsid w:val="00FA20C8"/>
    <w:rsid w:val="00FA2237"/>
    <w:rsid w:val="00FA2242"/>
    <w:rsid w:val="00FA2E20"/>
    <w:rsid w:val="00FA32B4"/>
    <w:rsid w:val="00FA3DDE"/>
    <w:rsid w:val="00FA42FE"/>
    <w:rsid w:val="00FA46FA"/>
    <w:rsid w:val="00FA480E"/>
    <w:rsid w:val="00FA4B85"/>
    <w:rsid w:val="00FA4DB5"/>
    <w:rsid w:val="00FA5902"/>
    <w:rsid w:val="00FA5F35"/>
    <w:rsid w:val="00FA76D3"/>
    <w:rsid w:val="00FB01E7"/>
    <w:rsid w:val="00FB086E"/>
    <w:rsid w:val="00FB0AF2"/>
    <w:rsid w:val="00FB12B2"/>
    <w:rsid w:val="00FB1420"/>
    <w:rsid w:val="00FB1430"/>
    <w:rsid w:val="00FB1A13"/>
    <w:rsid w:val="00FB1C61"/>
    <w:rsid w:val="00FB235C"/>
    <w:rsid w:val="00FB24A9"/>
    <w:rsid w:val="00FB2F72"/>
    <w:rsid w:val="00FB31F4"/>
    <w:rsid w:val="00FB3B4A"/>
    <w:rsid w:val="00FB3CB2"/>
    <w:rsid w:val="00FB4855"/>
    <w:rsid w:val="00FB621F"/>
    <w:rsid w:val="00FB70E6"/>
    <w:rsid w:val="00FB7161"/>
    <w:rsid w:val="00FB76DA"/>
    <w:rsid w:val="00FB7B5A"/>
    <w:rsid w:val="00FB7D59"/>
    <w:rsid w:val="00FC01F2"/>
    <w:rsid w:val="00FC0DDC"/>
    <w:rsid w:val="00FC2315"/>
    <w:rsid w:val="00FC27C3"/>
    <w:rsid w:val="00FC2886"/>
    <w:rsid w:val="00FC3DCC"/>
    <w:rsid w:val="00FC4449"/>
    <w:rsid w:val="00FC478F"/>
    <w:rsid w:val="00FC47A7"/>
    <w:rsid w:val="00FC5019"/>
    <w:rsid w:val="00FC760B"/>
    <w:rsid w:val="00FD0C21"/>
    <w:rsid w:val="00FD0C44"/>
    <w:rsid w:val="00FD24FA"/>
    <w:rsid w:val="00FD25F5"/>
    <w:rsid w:val="00FD371E"/>
    <w:rsid w:val="00FD3D22"/>
    <w:rsid w:val="00FD5647"/>
    <w:rsid w:val="00FD5F0F"/>
    <w:rsid w:val="00FD5F22"/>
    <w:rsid w:val="00FD62F0"/>
    <w:rsid w:val="00FD66AE"/>
    <w:rsid w:val="00FD6B17"/>
    <w:rsid w:val="00FD6BF0"/>
    <w:rsid w:val="00FD71D6"/>
    <w:rsid w:val="00FD79C3"/>
    <w:rsid w:val="00FD7C1B"/>
    <w:rsid w:val="00FD7E9F"/>
    <w:rsid w:val="00FE0BC2"/>
    <w:rsid w:val="00FE1D40"/>
    <w:rsid w:val="00FE2273"/>
    <w:rsid w:val="00FE3D87"/>
    <w:rsid w:val="00FE40FD"/>
    <w:rsid w:val="00FE41A7"/>
    <w:rsid w:val="00FE4862"/>
    <w:rsid w:val="00FE5069"/>
    <w:rsid w:val="00FE653A"/>
    <w:rsid w:val="00FE6F64"/>
    <w:rsid w:val="00FE7A44"/>
    <w:rsid w:val="00FE7AE5"/>
    <w:rsid w:val="00FE7E99"/>
    <w:rsid w:val="00FE7FDB"/>
    <w:rsid w:val="00FF08DC"/>
    <w:rsid w:val="00FF09E0"/>
    <w:rsid w:val="00FF0D65"/>
    <w:rsid w:val="00FF3615"/>
    <w:rsid w:val="00FF390D"/>
    <w:rsid w:val="00FF3C46"/>
    <w:rsid w:val="00FF4169"/>
    <w:rsid w:val="00FF5116"/>
    <w:rsid w:val="00FF542A"/>
    <w:rsid w:val="00FF5810"/>
    <w:rsid w:val="00FF5A78"/>
    <w:rsid w:val="00FF60C6"/>
    <w:rsid w:val="00FF6637"/>
    <w:rsid w:val="00FF6C98"/>
    <w:rsid w:val="00FF6D24"/>
    <w:rsid w:val="00FF6D4E"/>
    <w:rsid w:val="00FF6F09"/>
    <w:rsid w:val="00FF7C3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4D"/>
    <w:rPr>
      <w:sz w:val="24"/>
      <w:szCs w:val="24"/>
      <w:lang w:eastAsia="es-ES"/>
    </w:rPr>
  </w:style>
  <w:style w:type="paragraph" w:styleId="Ttulo1">
    <w:name w:val="heading 1"/>
    <w:basedOn w:val="Normal"/>
    <w:next w:val="Normal"/>
    <w:link w:val="Ttulo1Car"/>
    <w:uiPriority w:val="9"/>
    <w:qFormat/>
    <w:rsid w:val="00CE314D"/>
    <w:pPr>
      <w:keepNext/>
      <w:outlineLvl w:val="0"/>
    </w:pPr>
    <w:rPr>
      <w:b/>
      <w:bCs/>
    </w:rPr>
  </w:style>
  <w:style w:type="paragraph" w:styleId="Ttulo2">
    <w:name w:val="heading 2"/>
    <w:basedOn w:val="Normal"/>
    <w:next w:val="Normal"/>
    <w:link w:val="Ttulo2Car"/>
    <w:uiPriority w:val="9"/>
    <w:qFormat/>
    <w:rsid w:val="00CE314D"/>
    <w:pPr>
      <w:keepNext/>
      <w:outlineLvl w:val="1"/>
    </w:pPr>
    <w:rPr>
      <w:i/>
      <w:iCs/>
      <w:u w:val="single"/>
    </w:rPr>
  </w:style>
  <w:style w:type="paragraph" w:styleId="Ttulo3">
    <w:name w:val="heading 3"/>
    <w:basedOn w:val="Normal"/>
    <w:link w:val="Ttulo3Car"/>
    <w:uiPriority w:val="9"/>
    <w:qFormat/>
    <w:rsid w:val="00B06F7B"/>
    <w:pPr>
      <w:spacing w:before="100" w:beforeAutospacing="1" w:after="100" w:afterAutospacing="1"/>
      <w:outlineLvl w:val="2"/>
    </w:pPr>
    <w:rPr>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314D"/>
    <w:rPr>
      <w:b/>
      <w:bCs/>
      <w:sz w:val="24"/>
      <w:szCs w:val="24"/>
      <w:lang w:val="es-ES" w:eastAsia="es-ES"/>
    </w:rPr>
  </w:style>
  <w:style w:type="character" w:customStyle="1" w:styleId="Ttulo2Car">
    <w:name w:val="Título 2 Car"/>
    <w:basedOn w:val="Fuentedeprrafopredeter"/>
    <w:link w:val="Ttulo2"/>
    <w:uiPriority w:val="9"/>
    <w:rsid w:val="00CE314D"/>
    <w:rPr>
      <w:i/>
      <w:iCs/>
      <w:sz w:val="24"/>
      <w:szCs w:val="24"/>
      <w:u w:val="single"/>
      <w:lang w:val="es-ES" w:eastAsia="es-ES"/>
    </w:rPr>
  </w:style>
  <w:style w:type="paragraph" w:styleId="Ttulo">
    <w:name w:val="Title"/>
    <w:basedOn w:val="Normal"/>
    <w:next w:val="Normal"/>
    <w:link w:val="TtuloCar"/>
    <w:qFormat/>
    <w:rsid w:val="00CE31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CE314D"/>
    <w:rPr>
      <w:rFonts w:asciiTheme="majorHAnsi" w:eastAsiaTheme="majorEastAsia" w:hAnsiTheme="majorHAnsi" w:cstheme="majorBidi"/>
      <w:b/>
      <w:bCs/>
      <w:kern w:val="28"/>
      <w:sz w:val="32"/>
      <w:szCs w:val="32"/>
      <w:lang w:val="es-ES" w:eastAsia="es-ES"/>
    </w:rPr>
  </w:style>
  <w:style w:type="character" w:customStyle="1" w:styleId="Ttulo3Car">
    <w:name w:val="Título 3 Car"/>
    <w:basedOn w:val="Fuentedeprrafopredeter"/>
    <w:link w:val="Ttulo3"/>
    <w:uiPriority w:val="9"/>
    <w:rsid w:val="00B06F7B"/>
    <w:rPr>
      <w:b/>
      <w:bCs/>
      <w:sz w:val="27"/>
      <w:szCs w:val="27"/>
    </w:rPr>
  </w:style>
  <w:style w:type="character" w:styleId="Hipervnculo">
    <w:name w:val="Hyperlink"/>
    <w:basedOn w:val="Fuentedeprrafopredeter"/>
    <w:uiPriority w:val="99"/>
    <w:semiHidden/>
    <w:unhideWhenUsed/>
    <w:rsid w:val="00B06F7B"/>
    <w:rPr>
      <w:color w:val="0000FF"/>
      <w:u w:val="single"/>
    </w:rPr>
  </w:style>
  <w:style w:type="character" w:styleId="Hipervnculovisitado">
    <w:name w:val="FollowedHyperlink"/>
    <w:basedOn w:val="Fuentedeprrafopredeter"/>
    <w:uiPriority w:val="99"/>
    <w:semiHidden/>
    <w:unhideWhenUsed/>
    <w:rsid w:val="00B06F7B"/>
    <w:rPr>
      <w:color w:val="800080"/>
      <w:u w:val="single"/>
    </w:rPr>
  </w:style>
  <w:style w:type="paragraph" w:styleId="NormalWeb">
    <w:name w:val="Normal (Web)"/>
    <w:basedOn w:val="Normal"/>
    <w:uiPriority w:val="99"/>
    <w:semiHidden/>
    <w:unhideWhenUsed/>
    <w:rsid w:val="00B06F7B"/>
    <w:pPr>
      <w:spacing w:before="100" w:beforeAutospacing="1" w:after="100" w:afterAutospacing="1"/>
    </w:pPr>
    <w:rPr>
      <w:lang w:eastAsia="es-ES_tradnl"/>
    </w:rPr>
  </w:style>
  <w:style w:type="character" w:customStyle="1" w:styleId="corchete-llamada">
    <w:name w:val="corchete-llamada"/>
    <w:basedOn w:val="Fuentedeprrafopredeter"/>
    <w:rsid w:val="00B06F7B"/>
  </w:style>
  <w:style w:type="character" w:customStyle="1" w:styleId="toctoggle">
    <w:name w:val="toctoggle"/>
    <w:basedOn w:val="Fuentedeprrafopredeter"/>
    <w:rsid w:val="00B06F7B"/>
  </w:style>
  <w:style w:type="character" w:customStyle="1" w:styleId="tocnumber">
    <w:name w:val="tocnumber"/>
    <w:basedOn w:val="Fuentedeprrafopredeter"/>
    <w:rsid w:val="00B06F7B"/>
  </w:style>
  <w:style w:type="character" w:customStyle="1" w:styleId="toctext">
    <w:name w:val="toctext"/>
    <w:basedOn w:val="Fuentedeprrafopredeter"/>
    <w:rsid w:val="00B06F7B"/>
  </w:style>
  <w:style w:type="character" w:customStyle="1" w:styleId="mw-headline">
    <w:name w:val="mw-headline"/>
    <w:basedOn w:val="Fuentedeprrafopredeter"/>
    <w:rsid w:val="00B06F7B"/>
  </w:style>
  <w:style w:type="character" w:customStyle="1" w:styleId="editsection">
    <w:name w:val="editsection"/>
    <w:basedOn w:val="Fuentedeprrafopredeter"/>
    <w:rsid w:val="00B06F7B"/>
  </w:style>
  <w:style w:type="paragraph" w:styleId="Textodeglobo">
    <w:name w:val="Balloon Text"/>
    <w:basedOn w:val="Normal"/>
    <w:link w:val="TextodegloboCar"/>
    <w:uiPriority w:val="99"/>
    <w:semiHidden/>
    <w:unhideWhenUsed/>
    <w:rsid w:val="00B06F7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F7B"/>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590436426">
      <w:bodyDiv w:val="1"/>
      <w:marLeft w:val="0"/>
      <w:marRight w:val="0"/>
      <w:marTop w:val="0"/>
      <w:marBottom w:val="0"/>
      <w:divBdr>
        <w:top w:val="none" w:sz="0" w:space="0" w:color="auto"/>
        <w:left w:val="none" w:sz="0" w:space="0" w:color="auto"/>
        <w:bottom w:val="none" w:sz="0" w:space="0" w:color="auto"/>
        <w:right w:val="none" w:sz="0" w:space="0" w:color="auto"/>
      </w:divBdr>
      <w:divsChild>
        <w:div w:id="1743869498">
          <w:marLeft w:val="0"/>
          <w:marRight w:val="0"/>
          <w:marTop w:val="0"/>
          <w:marBottom w:val="0"/>
          <w:divBdr>
            <w:top w:val="none" w:sz="0" w:space="0" w:color="auto"/>
            <w:left w:val="none" w:sz="0" w:space="0" w:color="auto"/>
            <w:bottom w:val="none" w:sz="0" w:space="0" w:color="auto"/>
            <w:right w:val="none" w:sz="0" w:space="0" w:color="auto"/>
          </w:divBdr>
          <w:divsChild>
            <w:div w:id="1240748760">
              <w:marLeft w:val="0"/>
              <w:marRight w:val="0"/>
              <w:marTop w:val="0"/>
              <w:marBottom w:val="0"/>
              <w:divBdr>
                <w:top w:val="none" w:sz="0" w:space="0" w:color="auto"/>
                <w:left w:val="none" w:sz="0" w:space="0" w:color="auto"/>
                <w:bottom w:val="none" w:sz="0" w:space="0" w:color="auto"/>
                <w:right w:val="none" w:sz="0" w:space="0" w:color="auto"/>
              </w:divBdr>
            </w:div>
            <w:div w:id="1265115138">
              <w:marLeft w:val="0"/>
              <w:marRight w:val="0"/>
              <w:marTop w:val="0"/>
              <w:marBottom w:val="0"/>
              <w:divBdr>
                <w:top w:val="none" w:sz="0" w:space="0" w:color="auto"/>
                <w:left w:val="none" w:sz="0" w:space="0" w:color="auto"/>
                <w:bottom w:val="none" w:sz="0" w:space="0" w:color="auto"/>
                <w:right w:val="none" w:sz="0" w:space="0" w:color="auto"/>
              </w:divBdr>
            </w:div>
            <w:div w:id="221716010">
              <w:marLeft w:val="0"/>
              <w:marRight w:val="0"/>
              <w:marTop w:val="0"/>
              <w:marBottom w:val="0"/>
              <w:divBdr>
                <w:top w:val="none" w:sz="0" w:space="0" w:color="auto"/>
                <w:left w:val="none" w:sz="0" w:space="0" w:color="auto"/>
                <w:bottom w:val="none" w:sz="0" w:space="0" w:color="auto"/>
                <w:right w:val="none" w:sz="0" w:space="0" w:color="auto"/>
              </w:divBdr>
              <w:divsChild>
                <w:div w:id="1265959760">
                  <w:marLeft w:val="0"/>
                  <w:marRight w:val="0"/>
                  <w:marTop w:val="0"/>
                  <w:marBottom w:val="0"/>
                  <w:divBdr>
                    <w:top w:val="none" w:sz="0" w:space="0" w:color="auto"/>
                    <w:left w:val="none" w:sz="0" w:space="0" w:color="auto"/>
                    <w:bottom w:val="none" w:sz="0" w:space="0" w:color="auto"/>
                    <w:right w:val="none" w:sz="0" w:space="0" w:color="auto"/>
                  </w:divBdr>
                  <w:divsChild>
                    <w:div w:id="153643601">
                      <w:marLeft w:val="0"/>
                      <w:marRight w:val="0"/>
                      <w:marTop w:val="0"/>
                      <w:marBottom w:val="0"/>
                      <w:divBdr>
                        <w:top w:val="none" w:sz="0" w:space="0" w:color="auto"/>
                        <w:left w:val="none" w:sz="0" w:space="0" w:color="auto"/>
                        <w:bottom w:val="none" w:sz="0" w:space="0" w:color="auto"/>
                        <w:right w:val="none" w:sz="0" w:space="0" w:color="auto"/>
                      </w:divBdr>
                      <w:divsChild>
                        <w:div w:id="2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6970">
              <w:marLeft w:val="0"/>
              <w:marRight w:val="0"/>
              <w:marTop w:val="0"/>
              <w:marBottom w:val="0"/>
              <w:divBdr>
                <w:top w:val="none" w:sz="0" w:space="0" w:color="auto"/>
                <w:left w:val="none" w:sz="0" w:space="0" w:color="auto"/>
                <w:bottom w:val="none" w:sz="0" w:space="0" w:color="auto"/>
                <w:right w:val="none" w:sz="0" w:space="0" w:color="auto"/>
              </w:divBdr>
            </w:div>
            <w:div w:id="559705666">
              <w:marLeft w:val="0"/>
              <w:marRight w:val="0"/>
              <w:marTop w:val="0"/>
              <w:marBottom w:val="0"/>
              <w:divBdr>
                <w:top w:val="none" w:sz="0" w:space="0" w:color="auto"/>
                <w:left w:val="none" w:sz="0" w:space="0" w:color="auto"/>
                <w:bottom w:val="none" w:sz="0" w:space="0" w:color="auto"/>
                <w:right w:val="none" w:sz="0" w:space="0" w:color="auto"/>
              </w:divBdr>
            </w:div>
            <w:div w:id="155074362">
              <w:marLeft w:val="0"/>
              <w:marRight w:val="0"/>
              <w:marTop w:val="0"/>
              <w:marBottom w:val="0"/>
              <w:divBdr>
                <w:top w:val="none" w:sz="0" w:space="0" w:color="auto"/>
                <w:left w:val="none" w:sz="0" w:space="0" w:color="auto"/>
                <w:bottom w:val="none" w:sz="0" w:space="0" w:color="auto"/>
                <w:right w:val="none" w:sz="0" w:space="0" w:color="auto"/>
              </w:divBdr>
            </w:div>
            <w:div w:id="2121411166">
              <w:marLeft w:val="0"/>
              <w:marRight w:val="0"/>
              <w:marTop w:val="0"/>
              <w:marBottom w:val="0"/>
              <w:divBdr>
                <w:top w:val="none" w:sz="0" w:space="0" w:color="auto"/>
                <w:left w:val="none" w:sz="0" w:space="0" w:color="auto"/>
                <w:bottom w:val="none" w:sz="0" w:space="0" w:color="auto"/>
                <w:right w:val="none" w:sz="0" w:space="0" w:color="auto"/>
              </w:divBdr>
              <w:divsChild>
                <w:div w:id="1059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unesco.org/es/ev.php-URL_ID=13144&amp;URL_DO=DO_TOPIC&amp;URL_SECTION=201.html" TargetMode="External"/><Relationship Id="rId18" Type="http://schemas.openxmlformats.org/officeDocument/2006/relationships/hyperlink" Target="http://es.wikipedia.org/wiki/Real_Orden" TargetMode="External"/><Relationship Id="rId26" Type="http://schemas.openxmlformats.org/officeDocument/2006/relationships/hyperlink" Target="http://es.wikipedia.org/wiki/Alemania" TargetMode="External"/><Relationship Id="rId39" Type="http://schemas.openxmlformats.org/officeDocument/2006/relationships/hyperlink" Target="http://es.wikipedia.org/wiki/Libertad_acad%C3%A9mica" TargetMode="External"/><Relationship Id="rId21" Type="http://schemas.openxmlformats.org/officeDocument/2006/relationships/hyperlink" Target="http://es.wikipedia.org/wiki/Autonom%C3%ADa_universitaria" TargetMode="External"/><Relationship Id="rId34" Type="http://schemas.openxmlformats.org/officeDocument/2006/relationships/hyperlink" Target="http://es.wikipedia.org/wiki/1945" TargetMode="External"/><Relationship Id="rId42" Type="http://schemas.openxmlformats.org/officeDocument/2006/relationships/hyperlink" Target="http://es.wikipedia.org/wiki/1872" TargetMode="External"/><Relationship Id="rId47" Type="http://schemas.openxmlformats.org/officeDocument/2006/relationships/hyperlink" Target="http://es.wikipedia.org/w/index.php?title=Consejo_Constitucional_de_Francia&amp;action=edit&amp;redlink=1" TargetMode="External"/><Relationship Id="rId50" Type="http://schemas.openxmlformats.org/officeDocument/2006/relationships/hyperlink" Target="http://es.wiktionary.org/wiki/corporativismo" TargetMode="External"/><Relationship Id="rId55" Type="http://schemas.openxmlformats.org/officeDocument/2006/relationships/hyperlink" Target="http://es.wikipedia.org/wiki/Estatutos" TargetMode="External"/><Relationship Id="rId63" Type="http://schemas.openxmlformats.org/officeDocument/2006/relationships/hyperlink" Target="http://es.wikipedia.org/wiki/OEA" TargetMode="External"/><Relationship Id="rId7" Type="http://schemas.openxmlformats.org/officeDocument/2006/relationships/hyperlink" Target="http://es.wikipedia.org/wiki/Derechos_humanos" TargetMode="External"/><Relationship Id="rId2" Type="http://schemas.openxmlformats.org/officeDocument/2006/relationships/styles" Target="styles.xml"/><Relationship Id="rId16" Type="http://schemas.openxmlformats.org/officeDocument/2006/relationships/hyperlink" Target="http://portal.unesco.org/es/ev.php-URL_ID=13144&amp;URL_DO=DO_TOPIC&amp;URL_SECTION=201.html" TargetMode="External"/><Relationship Id="rId20" Type="http://schemas.openxmlformats.org/officeDocument/2006/relationships/hyperlink" Target="http://es.wikipedia.org/wiki/Siglo_XIX" TargetMode="External"/><Relationship Id="rId29" Type="http://schemas.openxmlformats.org/officeDocument/2006/relationships/hyperlink" Target="http://es.wikipedia.org/wiki/1811" TargetMode="External"/><Relationship Id="rId41" Type="http://schemas.openxmlformats.org/officeDocument/2006/relationships/hyperlink" Target="http://es.wikipedia.org/wiki/Universidad_de_Harvard" TargetMode="External"/><Relationship Id="rId54" Type="http://schemas.openxmlformats.org/officeDocument/2006/relationships/hyperlink" Target="http://portal.unesco.org/es/ev.php-URL_ID=13144&amp;URL_DO=DO_TOPIC&amp;URL_SECTION=201.html" TargetMode="External"/><Relationship Id="rId62" Type="http://schemas.openxmlformats.org/officeDocument/2006/relationships/hyperlink" Target="http://es.wikipedia.org/wiki/ONU" TargetMode="External"/><Relationship Id="rId1" Type="http://schemas.openxmlformats.org/officeDocument/2006/relationships/numbering" Target="numbering.xml"/><Relationship Id="rId6" Type="http://schemas.openxmlformats.org/officeDocument/2006/relationships/hyperlink" Target="http://es.wikipedia.org/wiki/Derechos_fundamentales" TargetMode="External"/><Relationship Id="rId11" Type="http://schemas.openxmlformats.org/officeDocument/2006/relationships/hyperlink" Target="http://es.wikipedia.org/wiki/Unesco" TargetMode="External"/><Relationship Id="rId24" Type="http://schemas.openxmlformats.org/officeDocument/2006/relationships/hyperlink" Target="http://es.wikipedia.org/wiki/1575" TargetMode="External"/><Relationship Id="rId32" Type="http://schemas.openxmlformats.org/officeDocument/2006/relationships/hyperlink" Target="http://es.wikipedia.org/wiki/Nazi" TargetMode="External"/><Relationship Id="rId37" Type="http://schemas.openxmlformats.org/officeDocument/2006/relationships/hyperlink" Target="http://es.wikipedia.org/wiki/1991" TargetMode="External"/><Relationship Id="rId40" Type="http://schemas.openxmlformats.org/officeDocument/2006/relationships/hyperlink" Target="http://es.wikipedia.org/w/index.php?title=Charles_Eliot&amp;action=edit&amp;redlink=1" TargetMode="External"/><Relationship Id="rId45" Type="http://schemas.openxmlformats.org/officeDocument/2006/relationships/hyperlink" Target="http://es.wikipedia.org/w/index.php?title=C%C3%A1mara_de_Apelaciones&amp;action=edit&amp;redlink=1" TargetMode="External"/><Relationship Id="rId53" Type="http://schemas.openxmlformats.org/officeDocument/2006/relationships/hyperlink" Target="http://es.wikipedia.org/wiki/Derechos" TargetMode="External"/><Relationship Id="rId58" Type="http://schemas.openxmlformats.org/officeDocument/2006/relationships/hyperlink" Target="http://es.wikipedia.org/wiki/Estatutos" TargetMode="External"/><Relationship Id="rId66" Type="http://schemas.openxmlformats.org/officeDocument/2006/relationships/theme" Target="theme/theme1.xml"/><Relationship Id="rId5" Type="http://schemas.openxmlformats.org/officeDocument/2006/relationships/hyperlink" Target="http://es.wikipedia.org/wiki/Libertad_acad%C3%A9mica" TargetMode="External"/><Relationship Id="rId15" Type="http://schemas.openxmlformats.org/officeDocument/2006/relationships/hyperlink" Target="http://portal.unesco.org/es/ev.php-URL_ID=3329&amp;URL_DO=DO_TOPIC&amp;URL_SECTION=201.html" TargetMode="External"/><Relationship Id="rId23" Type="http://schemas.openxmlformats.org/officeDocument/2006/relationships/hyperlink" Target="http://es.wikipedia.org/wiki/Pa%C3%ADses_Bajos" TargetMode="External"/><Relationship Id="rId28" Type="http://schemas.openxmlformats.org/officeDocument/2006/relationships/hyperlink" Target="http://es.wikipedia.org/wiki/Universidad_de_Berl%C3%ADn" TargetMode="External"/><Relationship Id="rId36" Type="http://schemas.openxmlformats.org/officeDocument/2006/relationships/hyperlink" Target="http://es.wikipedia.org/wiki/1917" TargetMode="External"/><Relationship Id="rId49" Type="http://schemas.openxmlformats.org/officeDocument/2006/relationships/hyperlink" Target="http://es.wikipedia.org/wiki/Autoritarismo" TargetMode="External"/><Relationship Id="rId57" Type="http://schemas.openxmlformats.org/officeDocument/2006/relationships/hyperlink" Target="http://es.wikipedia.org/w/index.php?title=Libertad_de_investigaci%C3%B3n&amp;action=edit&amp;redlink=1" TargetMode="External"/><Relationship Id="rId61" Type="http://schemas.openxmlformats.org/officeDocument/2006/relationships/hyperlink" Target="http://es.wikipedia.org/wiki/Unesco" TargetMode="External"/><Relationship Id="rId10" Type="http://schemas.openxmlformats.org/officeDocument/2006/relationships/hyperlink" Target="http://es.wikipedia.org/wiki/Debido_proceso" TargetMode="External"/><Relationship Id="rId19" Type="http://schemas.openxmlformats.org/officeDocument/2006/relationships/hyperlink" Target="http://es.wikipedia.org/wiki/Siglo_XVIII" TargetMode="External"/><Relationship Id="rId31" Type="http://schemas.openxmlformats.org/officeDocument/2006/relationships/hyperlink" Target="http://es.wikipedia.org/wiki/Estados_Unidos_de_Am%C3%A9rica" TargetMode="External"/><Relationship Id="rId44" Type="http://schemas.openxmlformats.org/officeDocument/2006/relationships/hyperlink" Target="http://es.wikipedia.org/wiki/Ret%C3%B3rica" TargetMode="External"/><Relationship Id="rId52" Type="http://schemas.openxmlformats.org/officeDocument/2006/relationships/hyperlink" Target="http://es.wikipedia.org/wiki/Unesco" TargetMode="External"/><Relationship Id="rId60" Type="http://schemas.openxmlformats.org/officeDocument/2006/relationships/hyperlink" Target="http://es.wikipedia.org/wiki/ON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Derechos_humanos" TargetMode="External"/><Relationship Id="rId14" Type="http://schemas.openxmlformats.org/officeDocument/2006/relationships/hyperlink" Target="http://es.wikipedia.org/wiki/Derechos_humanos" TargetMode="External"/><Relationship Id="rId22" Type="http://schemas.openxmlformats.org/officeDocument/2006/relationships/hyperlink" Target="http://es.wikipedia.org/wiki/Universidad_de_Leiden" TargetMode="External"/><Relationship Id="rId27" Type="http://schemas.openxmlformats.org/officeDocument/2006/relationships/hyperlink" Target="http://es.wikipedia.org/wiki/1737" TargetMode="External"/><Relationship Id="rId30" Type="http://schemas.openxmlformats.org/officeDocument/2006/relationships/hyperlink" Target="http://es.wikipedia.org/wiki/Harvard" TargetMode="External"/><Relationship Id="rId35" Type="http://schemas.openxmlformats.org/officeDocument/2006/relationships/hyperlink" Target="http://es.wikipedia.org/wiki/Comunista" TargetMode="External"/><Relationship Id="rId43" Type="http://schemas.openxmlformats.org/officeDocument/2006/relationships/hyperlink" Target="http://es.wikipedia.org/wiki/1897" TargetMode="External"/><Relationship Id="rId48" Type="http://schemas.openxmlformats.org/officeDocument/2006/relationships/hyperlink" Target="http://es.wikipedia.org/wiki/Universidad_de_Harvard" TargetMode="External"/><Relationship Id="rId56" Type="http://schemas.openxmlformats.org/officeDocument/2006/relationships/hyperlink" Target="http://es.wikipedia.org/wiki/Libertad_de_c%C3%A1tedra" TargetMode="External"/><Relationship Id="rId64" Type="http://schemas.openxmlformats.org/officeDocument/2006/relationships/hyperlink" Target="http://es.wikipedia.org/wiki/OIT" TargetMode="External"/><Relationship Id="rId8" Type="http://schemas.openxmlformats.org/officeDocument/2006/relationships/hyperlink" Target="http://es.wikipedia.org/wiki/Educaci%C3%B3n_superior" TargetMode="External"/><Relationship Id="rId51" Type="http://schemas.openxmlformats.org/officeDocument/2006/relationships/hyperlink" Target="http://es.wikipedia.org/wiki/Libertad_de_prensa" TargetMode="External"/><Relationship Id="rId3" Type="http://schemas.openxmlformats.org/officeDocument/2006/relationships/settings" Target="settings.xml"/><Relationship Id="rId12" Type="http://schemas.openxmlformats.org/officeDocument/2006/relationships/hyperlink" Target="http://es.wikipedia.org/wiki/1997" TargetMode="External"/><Relationship Id="rId17" Type="http://schemas.openxmlformats.org/officeDocument/2006/relationships/hyperlink" Target="http://es.wikipedia.org/wiki/Bula_Papal" TargetMode="External"/><Relationship Id="rId25" Type="http://schemas.openxmlformats.org/officeDocument/2006/relationships/hyperlink" Target="http://es.wikipedia.org/wiki/Universidad_de_G%C3%B6ttingen" TargetMode="External"/><Relationship Id="rId33" Type="http://schemas.openxmlformats.org/officeDocument/2006/relationships/hyperlink" Target="http://es.wikipedia.org/wiki/1933" TargetMode="External"/><Relationship Id="rId38" Type="http://schemas.openxmlformats.org/officeDocument/2006/relationships/hyperlink" Target="http://es.wikipedia.org/wiki/Organizaciones_no_gubernamentales" TargetMode="External"/><Relationship Id="rId46" Type="http://schemas.openxmlformats.org/officeDocument/2006/relationships/hyperlink" Target="http://es.wikipedia.org/wiki/Idioma_alem%C3%A1n" TargetMode="External"/><Relationship Id="rId59" Type="http://schemas.openxmlformats.org/officeDocument/2006/relationships/hyperlink" Target="http://es.wikipedia.org/wiki/O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4763</Words>
  <Characters>26198</Characters>
  <Application>Microsoft Office Word</Application>
  <DocSecurity>0</DocSecurity>
  <Lines>218</Lines>
  <Paragraphs>61</Paragraphs>
  <ScaleCrop>false</ScaleCrop>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cp:revision>
  <dcterms:created xsi:type="dcterms:W3CDTF">2009-01-31T15:05:00Z</dcterms:created>
  <dcterms:modified xsi:type="dcterms:W3CDTF">2009-02-07T15:31:00Z</dcterms:modified>
</cp:coreProperties>
</file>